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E3A91" w14:textId="10E22A7D" w:rsidR="00CD6426" w:rsidRPr="001C4327" w:rsidRDefault="00237DC3" w:rsidP="00237DC3">
      <w:pPr>
        <w:widowControl w:val="0"/>
        <w:suppressAutoHyphens/>
        <w:overflowPunct/>
        <w:autoSpaceDE/>
        <w:autoSpaceDN/>
        <w:adjustRightInd/>
        <w:rPr>
          <w:sz w:val="24"/>
          <w:szCs w:val="28"/>
          <w:lang w:val="en-GB" w:eastAsia="ar-SA"/>
        </w:rPr>
      </w:pPr>
      <w:r>
        <w:rPr>
          <w:sz w:val="24"/>
          <w:szCs w:val="28"/>
          <w:lang w:val="en-GB" w:eastAsia="ar-SA"/>
        </w:rPr>
        <w:t xml:space="preserve">                                                                                               </w:t>
      </w:r>
      <w:proofErr w:type="spellStart"/>
      <w:r>
        <w:rPr>
          <w:sz w:val="24"/>
          <w:szCs w:val="28"/>
          <w:lang w:val="en-GB" w:eastAsia="ar-SA"/>
        </w:rPr>
        <w:t>Specialiųjų</w:t>
      </w:r>
      <w:proofErr w:type="spellEnd"/>
      <w:r>
        <w:rPr>
          <w:sz w:val="24"/>
          <w:szCs w:val="28"/>
          <w:lang w:val="en-GB" w:eastAsia="ar-SA"/>
        </w:rPr>
        <w:t xml:space="preserve"> pirkimo </w:t>
      </w:r>
      <w:proofErr w:type="spellStart"/>
      <w:r>
        <w:rPr>
          <w:sz w:val="24"/>
          <w:szCs w:val="28"/>
          <w:lang w:val="en-GB" w:eastAsia="ar-SA"/>
        </w:rPr>
        <w:t>sąlygų</w:t>
      </w:r>
      <w:proofErr w:type="spellEnd"/>
      <w:r>
        <w:rPr>
          <w:sz w:val="24"/>
          <w:szCs w:val="28"/>
          <w:lang w:val="en-GB" w:eastAsia="ar-SA"/>
        </w:rPr>
        <w:t xml:space="preserve"> </w:t>
      </w:r>
      <w:proofErr w:type="spellStart"/>
      <w:r w:rsidR="00151D2D">
        <w:rPr>
          <w:sz w:val="24"/>
          <w:szCs w:val="28"/>
          <w:lang w:val="en-GB" w:eastAsia="ar-SA"/>
        </w:rPr>
        <w:t>sąlygų</w:t>
      </w:r>
      <w:proofErr w:type="spellEnd"/>
      <w:r w:rsidR="00151D2D">
        <w:rPr>
          <w:sz w:val="24"/>
          <w:szCs w:val="28"/>
          <w:lang w:val="en-GB" w:eastAsia="ar-SA"/>
        </w:rPr>
        <w:t xml:space="preserve"> </w:t>
      </w:r>
      <w:r>
        <w:rPr>
          <w:sz w:val="24"/>
          <w:szCs w:val="28"/>
          <w:lang w:val="en-GB" w:eastAsia="ar-SA"/>
        </w:rPr>
        <w:t>2</w:t>
      </w:r>
      <w:r w:rsidR="00151D2D">
        <w:rPr>
          <w:sz w:val="24"/>
          <w:szCs w:val="28"/>
          <w:lang w:val="en-GB" w:eastAsia="ar-SA"/>
        </w:rPr>
        <w:t xml:space="preserve"> </w:t>
      </w:r>
      <w:proofErr w:type="spellStart"/>
      <w:r w:rsidR="00151D2D">
        <w:rPr>
          <w:sz w:val="24"/>
          <w:szCs w:val="28"/>
          <w:lang w:val="en-GB" w:eastAsia="ar-SA"/>
        </w:rPr>
        <w:t>priedas</w:t>
      </w:r>
      <w:proofErr w:type="spellEnd"/>
      <w:r w:rsidR="007E40AE" w:rsidRPr="001C4327">
        <w:rPr>
          <w:sz w:val="24"/>
          <w:szCs w:val="28"/>
          <w:lang w:val="en-GB" w:eastAsia="ar-SA"/>
        </w:rPr>
        <w:t xml:space="preserve">   </w:t>
      </w:r>
    </w:p>
    <w:p w14:paraId="4159C1CA" w14:textId="77777777" w:rsidR="0080604E" w:rsidRPr="001C4327" w:rsidRDefault="0080604E" w:rsidP="0080604E">
      <w:pPr>
        <w:widowControl w:val="0"/>
        <w:suppressAutoHyphens/>
        <w:overflowPunct/>
        <w:autoSpaceDE/>
        <w:autoSpaceDN/>
        <w:adjustRightInd/>
        <w:jc w:val="both"/>
        <w:rPr>
          <w:b/>
          <w:sz w:val="24"/>
          <w:szCs w:val="28"/>
          <w:lang w:val="en-GB" w:eastAsia="ar-SA"/>
        </w:rPr>
      </w:pPr>
    </w:p>
    <w:p w14:paraId="2B6C38A0" w14:textId="2D663FF0" w:rsidR="00CD6426" w:rsidRPr="001C4327" w:rsidRDefault="001001A8" w:rsidP="008C7586">
      <w:pPr>
        <w:widowControl w:val="0"/>
        <w:suppressAutoHyphens/>
        <w:overflowPunct/>
        <w:autoSpaceDE/>
        <w:autoSpaceDN/>
        <w:adjustRightInd/>
        <w:jc w:val="center"/>
        <w:rPr>
          <w:b/>
          <w:sz w:val="24"/>
          <w:szCs w:val="24"/>
          <w:lang w:eastAsia="ar-SA"/>
        </w:rPr>
      </w:pPr>
      <w:r w:rsidRPr="001C4327">
        <w:rPr>
          <w:b/>
          <w:sz w:val="24"/>
          <w:szCs w:val="24"/>
        </w:rPr>
        <w:t xml:space="preserve">SKLENDŽIŲ, VENTILIŲ, MOVŲ, FLANŠŲ, FLANŠINIŲ ADAPTERIŲ, BALNŲ IR KT. </w:t>
      </w:r>
      <w:r w:rsidR="00795D84" w:rsidRPr="001C4327">
        <w:rPr>
          <w:b/>
          <w:sz w:val="24"/>
          <w:szCs w:val="24"/>
          <w:lang w:eastAsia="ar-SA"/>
        </w:rPr>
        <w:t>TECHNINĖ</w:t>
      </w:r>
      <w:r w:rsidR="00CD6426" w:rsidRPr="0076251E">
        <w:rPr>
          <w:b/>
          <w:sz w:val="24"/>
          <w:szCs w:val="24"/>
          <w:lang w:eastAsia="ar-SA"/>
        </w:rPr>
        <w:t xml:space="preserve"> SPECIFIKACIJA</w:t>
      </w:r>
    </w:p>
    <w:p w14:paraId="642D7517" w14:textId="77777777" w:rsidR="00C24A82" w:rsidRPr="0076251E" w:rsidRDefault="00C24A82" w:rsidP="00C24A82">
      <w:pPr>
        <w:widowControl w:val="0"/>
        <w:suppressAutoHyphens/>
        <w:overflowPunct/>
        <w:autoSpaceDE/>
        <w:adjustRightInd/>
        <w:jc w:val="both"/>
        <w:rPr>
          <w:b/>
          <w:sz w:val="24"/>
          <w:szCs w:val="24"/>
          <w:lang w:eastAsia="ar-SA"/>
        </w:rPr>
      </w:pPr>
      <w:bookmarkStart w:id="0" w:name="_Hlk38976908"/>
      <w:r w:rsidRPr="0076251E">
        <w:rPr>
          <w:b/>
          <w:sz w:val="24"/>
          <w:szCs w:val="24"/>
          <w:lang w:eastAsia="ar-SA"/>
        </w:rPr>
        <w:t>1. Bendri reikalavimai:</w:t>
      </w:r>
    </w:p>
    <w:p w14:paraId="3EF1D85C" w14:textId="31AC7FCE" w:rsidR="00C24A82" w:rsidRPr="0076251E" w:rsidRDefault="00C24A82" w:rsidP="00033098">
      <w:pPr>
        <w:tabs>
          <w:tab w:val="left" w:pos="851"/>
        </w:tabs>
        <w:overflowPunct/>
        <w:autoSpaceDE/>
        <w:adjustRightInd/>
        <w:jc w:val="both"/>
        <w:rPr>
          <w:sz w:val="24"/>
          <w:szCs w:val="24"/>
        </w:rPr>
      </w:pPr>
      <w:r w:rsidRPr="0076251E">
        <w:rPr>
          <w:sz w:val="24"/>
          <w:szCs w:val="24"/>
        </w:rPr>
        <w:t xml:space="preserve">1.1. Pirkimo objektas – </w:t>
      </w:r>
      <w:r w:rsidRPr="0076251E">
        <w:rPr>
          <w:bCs/>
          <w:sz w:val="24"/>
          <w:szCs w:val="24"/>
        </w:rPr>
        <w:t xml:space="preserve">sklendės, ventiliai, movai, flanšai, flanšiniai adapteriai, balnai ir kt. (planuojamos pirkti prekės bei preliminarus jų kiekis nurodytos </w:t>
      </w:r>
      <w:r w:rsidR="00272367">
        <w:rPr>
          <w:bCs/>
          <w:sz w:val="24"/>
          <w:szCs w:val="24"/>
        </w:rPr>
        <w:t>specialiųjų pirkimo sąlygų 6</w:t>
      </w:r>
      <w:r w:rsidRPr="0076251E">
        <w:rPr>
          <w:bCs/>
          <w:sz w:val="24"/>
          <w:szCs w:val="24"/>
        </w:rPr>
        <w:t xml:space="preserve"> priede)</w:t>
      </w:r>
      <w:r w:rsidRPr="0076251E">
        <w:rPr>
          <w:b/>
          <w:sz w:val="24"/>
          <w:szCs w:val="24"/>
        </w:rPr>
        <w:t xml:space="preserve"> </w:t>
      </w:r>
      <w:r w:rsidRPr="0076251E">
        <w:rPr>
          <w:sz w:val="24"/>
          <w:szCs w:val="24"/>
        </w:rPr>
        <w:t>(toliau – prekės).</w:t>
      </w:r>
    </w:p>
    <w:p w14:paraId="5F061591" w14:textId="77777777" w:rsidR="00C24A82" w:rsidRPr="0076251E" w:rsidRDefault="00C24A82" w:rsidP="00033098">
      <w:pPr>
        <w:tabs>
          <w:tab w:val="left" w:pos="851"/>
        </w:tabs>
        <w:overflowPunct/>
        <w:autoSpaceDE/>
        <w:adjustRightInd/>
        <w:jc w:val="both"/>
        <w:rPr>
          <w:sz w:val="24"/>
          <w:szCs w:val="24"/>
        </w:rPr>
      </w:pPr>
      <w:r w:rsidRPr="0076251E">
        <w:rPr>
          <w:sz w:val="24"/>
          <w:szCs w:val="24"/>
        </w:rPr>
        <w:t>1.2. Prekės privalo būti naujos.</w:t>
      </w:r>
    </w:p>
    <w:p w14:paraId="077634D8" w14:textId="77777777" w:rsidR="00C24A82" w:rsidRPr="0076251E" w:rsidRDefault="00C24A82" w:rsidP="00033098">
      <w:pPr>
        <w:tabs>
          <w:tab w:val="left" w:pos="851"/>
        </w:tabs>
        <w:overflowPunct/>
        <w:autoSpaceDE/>
        <w:adjustRightInd/>
        <w:jc w:val="both"/>
        <w:rPr>
          <w:sz w:val="24"/>
          <w:szCs w:val="24"/>
        </w:rPr>
      </w:pPr>
      <w:r w:rsidRPr="0076251E">
        <w:rPr>
          <w:sz w:val="24"/>
          <w:szCs w:val="24"/>
        </w:rPr>
        <w:t>1.3. Prekės bus perkamos pagal perkančiojo subjekto poreikį ir įkainius, nurodytus tiekėjo pasiūlyme. Perkantysis subjektas neįsipareigoja nupirkti viso nurodyto preliminaraus kiekio (prekių kiekis gali didėti arba mažėti).</w:t>
      </w:r>
    </w:p>
    <w:p w14:paraId="5CD5FBCA" w14:textId="77777777" w:rsidR="00C24A82" w:rsidRPr="0076251E" w:rsidRDefault="00C24A82" w:rsidP="00033098">
      <w:pPr>
        <w:tabs>
          <w:tab w:val="left" w:pos="851"/>
        </w:tabs>
        <w:overflowPunct/>
        <w:autoSpaceDE/>
        <w:adjustRightInd/>
        <w:jc w:val="both"/>
        <w:rPr>
          <w:sz w:val="24"/>
          <w:szCs w:val="24"/>
        </w:rPr>
      </w:pPr>
      <w:r w:rsidRPr="0076251E">
        <w:rPr>
          <w:sz w:val="24"/>
          <w:szCs w:val="24"/>
        </w:rPr>
        <w:t>1.4. Prekių pristatymo terminas – 5 (penkios) darbo dienos nuo užsakymo pateikimo dienos.</w:t>
      </w:r>
    </w:p>
    <w:p w14:paraId="18294C80" w14:textId="77777777" w:rsidR="00C24A82" w:rsidRPr="0076251E" w:rsidRDefault="00C24A82" w:rsidP="00033098">
      <w:pPr>
        <w:tabs>
          <w:tab w:val="left" w:pos="851"/>
        </w:tabs>
        <w:overflowPunct/>
        <w:autoSpaceDE/>
        <w:adjustRightInd/>
        <w:jc w:val="both"/>
        <w:rPr>
          <w:sz w:val="24"/>
          <w:szCs w:val="24"/>
        </w:rPr>
      </w:pPr>
      <w:r w:rsidRPr="0076251E">
        <w:rPr>
          <w:sz w:val="24"/>
          <w:szCs w:val="24"/>
        </w:rPr>
        <w:t>1.5. Prekės turi būti pristatomos į UAB „Tauragės vandenys“, Šlaito g. 2 Tauragės m.</w:t>
      </w:r>
    </w:p>
    <w:p w14:paraId="0368955B" w14:textId="77777777" w:rsidR="00C24A82" w:rsidRDefault="00C24A82" w:rsidP="00033098">
      <w:pPr>
        <w:tabs>
          <w:tab w:val="left" w:pos="851"/>
        </w:tabs>
        <w:overflowPunct/>
        <w:autoSpaceDE/>
        <w:adjustRightInd/>
        <w:jc w:val="both"/>
        <w:rPr>
          <w:sz w:val="24"/>
          <w:szCs w:val="24"/>
        </w:rPr>
      </w:pPr>
      <w:r w:rsidRPr="0076251E">
        <w:rPr>
          <w:sz w:val="24"/>
          <w:szCs w:val="24"/>
        </w:rPr>
        <w:t>1.6. Pateikus Prekes, neatitinkančias Techninėje specifikacijoje joms keliamų reikalavimų, Tiekėjas jas išsiveža savo lėšomis bei transportu ir ne vėliau kaip per 5 darbo dienas nuo informavimo  raštu (el. paštu) dienos savo lėšomis pristato naujas prekes, atitinkančias techninėje specifikacijoje keliamus reikalavimus.</w:t>
      </w:r>
    </w:p>
    <w:p w14:paraId="55E41552" w14:textId="4D70F0F4" w:rsidR="005756B2" w:rsidRPr="0076251E" w:rsidRDefault="005756B2" w:rsidP="00033098">
      <w:pPr>
        <w:tabs>
          <w:tab w:val="left" w:pos="851"/>
        </w:tabs>
        <w:overflowPunct/>
        <w:autoSpaceDE/>
        <w:adjustRightInd/>
        <w:jc w:val="both"/>
        <w:rPr>
          <w:sz w:val="24"/>
          <w:szCs w:val="24"/>
        </w:rPr>
      </w:pPr>
      <w:r>
        <w:rPr>
          <w:sz w:val="24"/>
          <w:szCs w:val="24"/>
        </w:rPr>
        <w:t>1.7. Prekės privalo būti pagamintos tik Europos Sąjungoje</w:t>
      </w:r>
      <w:r w:rsidR="00791B31">
        <w:rPr>
          <w:sz w:val="24"/>
          <w:szCs w:val="24"/>
        </w:rPr>
        <w:t>.</w:t>
      </w:r>
    </w:p>
    <w:p w14:paraId="7EDE2178" w14:textId="0373BAEA" w:rsidR="001C5AC5" w:rsidRPr="001C5AC5" w:rsidRDefault="00C24A82" w:rsidP="001C5AC5">
      <w:pPr>
        <w:rPr>
          <w:b/>
          <w:bCs/>
          <w:sz w:val="24"/>
          <w:szCs w:val="24"/>
        </w:rPr>
      </w:pPr>
      <w:r w:rsidRPr="001C5AC5">
        <w:rPr>
          <w:sz w:val="24"/>
          <w:szCs w:val="24"/>
        </w:rPr>
        <w:t>1.</w:t>
      </w:r>
      <w:r w:rsidR="001C5AC5" w:rsidRPr="001C5AC5">
        <w:rPr>
          <w:sz w:val="24"/>
          <w:szCs w:val="24"/>
        </w:rPr>
        <w:t>8</w:t>
      </w:r>
      <w:r w:rsidRPr="001C5AC5">
        <w:rPr>
          <w:sz w:val="24"/>
          <w:szCs w:val="24"/>
        </w:rPr>
        <w:t xml:space="preserve">. </w:t>
      </w:r>
      <w:r w:rsidR="000734ED" w:rsidRPr="001C5AC5">
        <w:rPr>
          <w:b/>
          <w:sz w:val="24"/>
          <w:szCs w:val="24"/>
        </w:rPr>
        <w:t xml:space="preserve">Dokumentai patvirtinantys keliamus techninius reikalavimus bus prašomi pateikti </w:t>
      </w:r>
      <w:r w:rsidR="00F918A7" w:rsidRPr="001C5AC5">
        <w:rPr>
          <w:b/>
          <w:sz w:val="24"/>
          <w:szCs w:val="24"/>
        </w:rPr>
        <w:t xml:space="preserve">tik </w:t>
      </w:r>
      <w:r w:rsidR="000734ED" w:rsidRPr="001C5AC5">
        <w:rPr>
          <w:b/>
          <w:sz w:val="24"/>
          <w:szCs w:val="24"/>
        </w:rPr>
        <w:t>iš galimo laimėtojo</w:t>
      </w:r>
      <w:r w:rsidRPr="001C5AC5">
        <w:rPr>
          <w:b/>
          <w:sz w:val="24"/>
          <w:szCs w:val="24"/>
        </w:rPr>
        <w:t xml:space="preserve">: </w:t>
      </w:r>
      <w:r w:rsidR="001C5AC5" w:rsidRPr="001C5AC5">
        <w:rPr>
          <w:b/>
          <w:bCs/>
          <w:sz w:val="24"/>
          <w:szCs w:val="24"/>
        </w:rPr>
        <w:t>Galimas laimėtojas privalo pateikti nepriklausomos, akredituotos organizacijos išduotus ir Europos Sąjungoje galiojančius ar Europos Sąjungoje pripažįstamus pažymėjimus ir (ar) bandymų protokolus, patvirtinančius, kad siūlomos prekės ir jų sandarinimo medžiagos yra tinkamos naudoti geriamojo vandens tiekimo sistemose, taip pat gamintojo prekių sertifikatą (-</w:t>
      </w:r>
      <w:proofErr w:type="spellStart"/>
      <w:r w:rsidR="001C5AC5" w:rsidRPr="001C5AC5">
        <w:rPr>
          <w:b/>
          <w:bCs/>
          <w:sz w:val="24"/>
          <w:szCs w:val="24"/>
        </w:rPr>
        <w:t>us</w:t>
      </w:r>
      <w:proofErr w:type="spellEnd"/>
      <w:r w:rsidR="001C5AC5" w:rsidRPr="001C5AC5">
        <w:rPr>
          <w:b/>
          <w:bCs/>
          <w:sz w:val="24"/>
          <w:szCs w:val="24"/>
        </w:rPr>
        <w:t>), prekių techninius aprašymus (pasus) ar kitus dokumentus, patvirtinančius visoms siūlomoms prekėms keliamų techninių reikalavimų atitiktį.</w:t>
      </w:r>
    </w:p>
    <w:p w14:paraId="6D38160C" w14:textId="09D6452E" w:rsidR="00C24A82" w:rsidRPr="001C5AC5" w:rsidRDefault="001C5AC5" w:rsidP="001C5AC5">
      <w:pPr>
        <w:rPr>
          <w:b/>
          <w:bCs/>
          <w:sz w:val="24"/>
          <w:szCs w:val="24"/>
          <w:lang w:val="fr-FR"/>
        </w:rPr>
      </w:pPr>
      <w:r w:rsidRPr="001C5AC5">
        <w:rPr>
          <w:b/>
          <w:bCs/>
          <w:sz w:val="24"/>
          <w:szCs w:val="24"/>
          <w:lang w:val="fr-FR"/>
        </w:rPr>
        <w:t xml:space="preserve">Visi </w:t>
      </w:r>
      <w:proofErr w:type="spellStart"/>
      <w:r w:rsidRPr="001C5AC5">
        <w:rPr>
          <w:b/>
          <w:bCs/>
          <w:sz w:val="24"/>
          <w:szCs w:val="24"/>
          <w:lang w:val="fr-FR"/>
        </w:rPr>
        <w:t>dokumentai</w:t>
      </w:r>
      <w:proofErr w:type="spellEnd"/>
      <w:r w:rsidRPr="001C5AC5">
        <w:rPr>
          <w:b/>
          <w:bCs/>
          <w:sz w:val="24"/>
          <w:szCs w:val="24"/>
          <w:lang w:val="fr-FR"/>
        </w:rPr>
        <w:t xml:space="preserve"> </w:t>
      </w:r>
      <w:proofErr w:type="spellStart"/>
      <w:r w:rsidRPr="001C5AC5">
        <w:rPr>
          <w:b/>
          <w:bCs/>
          <w:sz w:val="24"/>
          <w:szCs w:val="24"/>
          <w:lang w:val="fr-FR"/>
        </w:rPr>
        <w:t>turi</w:t>
      </w:r>
      <w:proofErr w:type="spellEnd"/>
      <w:r w:rsidRPr="001C5AC5">
        <w:rPr>
          <w:b/>
          <w:bCs/>
          <w:sz w:val="24"/>
          <w:szCs w:val="24"/>
          <w:lang w:val="fr-FR"/>
        </w:rPr>
        <w:t xml:space="preserve"> </w:t>
      </w:r>
      <w:proofErr w:type="spellStart"/>
      <w:r w:rsidRPr="001C5AC5">
        <w:rPr>
          <w:b/>
          <w:bCs/>
          <w:sz w:val="24"/>
          <w:szCs w:val="24"/>
          <w:lang w:val="fr-FR"/>
        </w:rPr>
        <w:t>būti</w:t>
      </w:r>
      <w:proofErr w:type="spellEnd"/>
      <w:r w:rsidRPr="001C5AC5">
        <w:rPr>
          <w:b/>
          <w:bCs/>
          <w:sz w:val="24"/>
          <w:szCs w:val="24"/>
          <w:lang w:val="fr-FR"/>
        </w:rPr>
        <w:t xml:space="preserve"> </w:t>
      </w:r>
      <w:proofErr w:type="spellStart"/>
      <w:r w:rsidRPr="001C5AC5">
        <w:rPr>
          <w:b/>
          <w:bCs/>
          <w:sz w:val="24"/>
          <w:szCs w:val="24"/>
          <w:lang w:val="fr-FR"/>
        </w:rPr>
        <w:t>pateikti</w:t>
      </w:r>
      <w:proofErr w:type="spellEnd"/>
      <w:r w:rsidRPr="001C5AC5">
        <w:rPr>
          <w:b/>
          <w:bCs/>
          <w:sz w:val="24"/>
          <w:szCs w:val="24"/>
          <w:lang w:val="fr-FR"/>
        </w:rPr>
        <w:t xml:space="preserve"> </w:t>
      </w:r>
      <w:proofErr w:type="spellStart"/>
      <w:r w:rsidRPr="001C5AC5">
        <w:rPr>
          <w:b/>
          <w:bCs/>
          <w:sz w:val="24"/>
          <w:szCs w:val="24"/>
          <w:lang w:val="fr-FR"/>
        </w:rPr>
        <w:t>lietuvių</w:t>
      </w:r>
      <w:proofErr w:type="spellEnd"/>
      <w:r w:rsidRPr="001C5AC5">
        <w:rPr>
          <w:b/>
          <w:bCs/>
          <w:sz w:val="24"/>
          <w:szCs w:val="24"/>
          <w:lang w:val="fr-FR"/>
        </w:rPr>
        <w:t xml:space="preserve"> </w:t>
      </w:r>
      <w:proofErr w:type="spellStart"/>
      <w:r w:rsidRPr="001C5AC5">
        <w:rPr>
          <w:b/>
          <w:bCs/>
          <w:sz w:val="24"/>
          <w:szCs w:val="24"/>
          <w:lang w:val="fr-FR"/>
        </w:rPr>
        <w:t>kalba</w:t>
      </w:r>
      <w:proofErr w:type="spellEnd"/>
      <w:r w:rsidRPr="001C5AC5">
        <w:rPr>
          <w:b/>
          <w:bCs/>
          <w:sz w:val="24"/>
          <w:szCs w:val="24"/>
          <w:lang w:val="fr-FR"/>
        </w:rPr>
        <w:t xml:space="preserve">. Tais </w:t>
      </w:r>
      <w:proofErr w:type="spellStart"/>
      <w:r w:rsidRPr="001C5AC5">
        <w:rPr>
          <w:b/>
          <w:bCs/>
          <w:sz w:val="24"/>
          <w:szCs w:val="24"/>
          <w:lang w:val="fr-FR"/>
        </w:rPr>
        <w:t>atvejais</w:t>
      </w:r>
      <w:proofErr w:type="spellEnd"/>
      <w:r w:rsidRPr="001C5AC5">
        <w:rPr>
          <w:b/>
          <w:bCs/>
          <w:sz w:val="24"/>
          <w:szCs w:val="24"/>
          <w:lang w:val="fr-FR"/>
        </w:rPr>
        <w:t xml:space="preserve">, </w:t>
      </w:r>
      <w:proofErr w:type="spellStart"/>
      <w:r w:rsidRPr="001C5AC5">
        <w:rPr>
          <w:b/>
          <w:bCs/>
          <w:sz w:val="24"/>
          <w:szCs w:val="24"/>
          <w:lang w:val="fr-FR"/>
        </w:rPr>
        <w:t>kai</w:t>
      </w:r>
      <w:proofErr w:type="spellEnd"/>
      <w:r w:rsidRPr="001C5AC5">
        <w:rPr>
          <w:b/>
          <w:bCs/>
          <w:sz w:val="24"/>
          <w:szCs w:val="24"/>
          <w:lang w:val="fr-FR"/>
        </w:rPr>
        <w:t xml:space="preserve"> </w:t>
      </w:r>
      <w:proofErr w:type="spellStart"/>
      <w:r w:rsidRPr="001C5AC5">
        <w:rPr>
          <w:b/>
          <w:bCs/>
          <w:sz w:val="24"/>
          <w:szCs w:val="24"/>
          <w:lang w:val="fr-FR"/>
        </w:rPr>
        <w:t>dokumentai</w:t>
      </w:r>
      <w:proofErr w:type="spellEnd"/>
      <w:r w:rsidRPr="001C5AC5">
        <w:rPr>
          <w:b/>
          <w:bCs/>
          <w:sz w:val="24"/>
          <w:szCs w:val="24"/>
          <w:lang w:val="fr-FR"/>
        </w:rPr>
        <w:t xml:space="preserve"> </w:t>
      </w:r>
      <w:proofErr w:type="spellStart"/>
      <w:r w:rsidRPr="001C5AC5">
        <w:rPr>
          <w:b/>
          <w:bCs/>
          <w:sz w:val="24"/>
          <w:szCs w:val="24"/>
          <w:lang w:val="fr-FR"/>
        </w:rPr>
        <w:t>pateikiami</w:t>
      </w:r>
      <w:proofErr w:type="spellEnd"/>
      <w:r w:rsidRPr="001C5AC5">
        <w:rPr>
          <w:b/>
          <w:bCs/>
          <w:sz w:val="24"/>
          <w:szCs w:val="24"/>
          <w:lang w:val="fr-FR"/>
        </w:rPr>
        <w:t xml:space="preserve"> ne </w:t>
      </w:r>
      <w:proofErr w:type="spellStart"/>
      <w:r w:rsidRPr="001C5AC5">
        <w:rPr>
          <w:b/>
          <w:bCs/>
          <w:sz w:val="24"/>
          <w:szCs w:val="24"/>
          <w:lang w:val="fr-FR"/>
        </w:rPr>
        <w:t>lietuvių</w:t>
      </w:r>
      <w:proofErr w:type="spellEnd"/>
      <w:r w:rsidRPr="001C5AC5">
        <w:rPr>
          <w:b/>
          <w:bCs/>
          <w:sz w:val="24"/>
          <w:szCs w:val="24"/>
          <w:lang w:val="fr-FR"/>
        </w:rPr>
        <w:t xml:space="preserve"> </w:t>
      </w:r>
      <w:proofErr w:type="spellStart"/>
      <w:r w:rsidRPr="001C5AC5">
        <w:rPr>
          <w:b/>
          <w:bCs/>
          <w:sz w:val="24"/>
          <w:szCs w:val="24"/>
          <w:lang w:val="fr-FR"/>
        </w:rPr>
        <w:t>kalba</w:t>
      </w:r>
      <w:proofErr w:type="spellEnd"/>
      <w:r w:rsidRPr="001C5AC5">
        <w:rPr>
          <w:b/>
          <w:bCs/>
          <w:sz w:val="24"/>
          <w:szCs w:val="24"/>
          <w:lang w:val="fr-FR"/>
        </w:rPr>
        <w:t xml:space="preserve">, </w:t>
      </w:r>
      <w:proofErr w:type="spellStart"/>
      <w:r w:rsidRPr="001C5AC5">
        <w:rPr>
          <w:b/>
          <w:bCs/>
          <w:sz w:val="24"/>
          <w:szCs w:val="24"/>
          <w:lang w:val="fr-FR"/>
        </w:rPr>
        <w:t>kartu</w:t>
      </w:r>
      <w:proofErr w:type="spellEnd"/>
      <w:r w:rsidRPr="001C5AC5">
        <w:rPr>
          <w:b/>
          <w:bCs/>
          <w:sz w:val="24"/>
          <w:szCs w:val="24"/>
          <w:lang w:val="fr-FR"/>
        </w:rPr>
        <w:t xml:space="preserve"> </w:t>
      </w:r>
      <w:proofErr w:type="spellStart"/>
      <w:r w:rsidRPr="001C5AC5">
        <w:rPr>
          <w:b/>
          <w:bCs/>
          <w:sz w:val="24"/>
          <w:szCs w:val="24"/>
          <w:lang w:val="fr-FR"/>
        </w:rPr>
        <w:t>turi</w:t>
      </w:r>
      <w:proofErr w:type="spellEnd"/>
      <w:r w:rsidRPr="001C5AC5">
        <w:rPr>
          <w:b/>
          <w:bCs/>
          <w:sz w:val="24"/>
          <w:szCs w:val="24"/>
          <w:lang w:val="fr-FR"/>
        </w:rPr>
        <w:t xml:space="preserve"> </w:t>
      </w:r>
      <w:proofErr w:type="spellStart"/>
      <w:r w:rsidRPr="001C5AC5">
        <w:rPr>
          <w:b/>
          <w:bCs/>
          <w:sz w:val="24"/>
          <w:szCs w:val="24"/>
          <w:lang w:val="fr-FR"/>
        </w:rPr>
        <w:t>būti</w:t>
      </w:r>
      <w:proofErr w:type="spellEnd"/>
      <w:r w:rsidRPr="001C5AC5">
        <w:rPr>
          <w:b/>
          <w:bCs/>
          <w:sz w:val="24"/>
          <w:szCs w:val="24"/>
          <w:lang w:val="fr-FR"/>
        </w:rPr>
        <w:t xml:space="preserve"> </w:t>
      </w:r>
      <w:proofErr w:type="spellStart"/>
      <w:r w:rsidRPr="001C5AC5">
        <w:rPr>
          <w:b/>
          <w:bCs/>
          <w:sz w:val="24"/>
          <w:szCs w:val="24"/>
          <w:lang w:val="fr-FR"/>
        </w:rPr>
        <w:t>pateikti</w:t>
      </w:r>
      <w:proofErr w:type="spellEnd"/>
      <w:r w:rsidRPr="001C5AC5">
        <w:rPr>
          <w:b/>
          <w:bCs/>
          <w:sz w:val="24"/>
          <w:szCs w:val="24"/>
          <w:lang w:val="fr-FR"/>
        </w:rPr>
        <w:t xml:space="preserve"> </w:t>
      </w:r>
      <w:proofErr w:type="spellStart"/>
      <w:r w:rsidRPr="001C5AC5">
        <w:rPr>
          <w:b/>
          <w:bCs/>
          <w:sz w:val="24"/>
          <w:szCs w:val="24"/>
          <w:lang w:val="fr-FR"/>
        </w:rPr>
        <w:t>tinkamai</w:t>
      </w:r>
      <w:proofErr w:type="spellEnd"/>
      <w:r w:rsidRPr="001C5AC5">
        <w:rPr>
          <w:b/>
          <w:bCs/>
          <w:sz w:val="24"/>
          <w:szCs w:val="24"/>
          <w:lang w:val="fr-FR"/>
        </w:rPr>
        <w:t xml:space="preserve"> </w:t>
      </w:r>
      <w:proofErr w:type="spellStart"/>
      <w:r w:rsidRPr="001C5AC5">
        <w:rPr>
          <w:b/>
          <w:bCs/>
          <w:sz w:val="24"/>
          <w:szCs w:val="24"/>
          <w:lang w:val="fr-FR"/>
        </w:rPr>
        <w:t>patvirtinti</w:t>
      </w:r>
      <w:proofErr w:type="spellEnd"/>
      <w:r w:rsidRPr="001C5AC5">
        <w:rPr>
          <w:b/>
          <w:bCs/>
          <w:sz w:val="24"/>
          <w:szCs w:val="24"/>
          <w:lang w:val="fr-FR"/>
        </w:rPr>
        <w:t xml:space="preserve"> </w:t>
      </w:r>
      <w:proofErr w:type="spellStart"/>
      <w:r w:rsidRPr="001C5AC5">
        <w:rPr>
          <w:b/>
          <w:bCs/>
          <w:sz w:val="24"/>
          <w:szCs w:val="24"/>
          <w:lang w:val="fr-FR"/>
        </w:rPr>
        <w:t>jų</w:t>
      </w:r>
      <w:proofErr w:type="spellEnd"/>
      <w:r w:rsidRPr="001C5AC5">
        <w:rPr>
          <w:b/>
          <w:bCs/>
          <w:sz w:val="24"/>
          <w:szCs w:val="24"/>
          <w:lang w:val="fr-FR"/>
        </w:rPr>
        <w:t xml:space="preserve"> </w:t>
      </w:r>
      <w:proofErr w:type="spellStart"/>
      <w:r w:rsidRPr="001C5AC5">
        <w:rPr>
          <w:b/>
          <w:bCs/>
          <w:sz w:val="24"/>
          <w:szCs w:val="24"/>
          <w:lang w:val="fr-FR"/>
        </w:rPr>
        <w:t>vertimai</w:t>
      </w:r>
      <w:proofErr w:type="spellEnd"/>
      <w:r w:rsidRPr="001C5AC5">
        <w:rPr>
          <w:b/>
          <w:bCs/>
          <w:sz w:val="24"/>
          <w:szCs w:val="24"/>
          <w:lang w:val="fr-FR"/>
        </w:rPr>
        <w:t xml:space="preserve"> į </w:t>
      </w:r>
      <w:proofErr w:type="spellStart"/>
      <w:r w:rsidRPr="001C5AC5">
        <w:rPr>
          <w:b/>
          <w:bCs/>
          <w:sz w:val="24"/>
          <w:szCs w:val="24"/>
          <w:lang w:val="fr-FR"/>
        </w:rPr>
        <w:t>lietuvių</w:t>
      </w:r>
      <w:proofErr w:type="spellEnd"/>
      <w:r w:rsidRPr="001C5AC5">
        <w:rPr>
          <w:b/>
          <w:bCs/>
          <w:sz w:val="24"/>
          <w:szCs w:val="24"/>
          <w:lang w:val="fr-FR"/>
        </w:rPr>
        <w:t xml:space="preserve"> </w:t>
      </w:r>
      <w:proofErr w:type="spellStart"/>
      <w:r w:rsidRPr="001C5AC5">
        <w:rPr>
          <w:b/>
          <w:bCs/>
          <w:sz w:val="24"/>
          <w:szCs w:val="24"/>
          <w:lang w:val="fr-FR"/>
        </w:rPr>
        <w:t>kalbą</w:t>
      </w:r>
      <w:proofErr w:type="spellEnd"/>
      <w:r w:rsidRPr="001C5AC5">
        <w:rPr>
          <w:b/>
          <w:bCs/>
          <w:sz w:val="24"/>
          <w:szCs w:val="24"/>
          <w:lang w:val="fr-FR"/>
        </w:rPr>
        <w:t xml:space="preserve">. </w:t>
      </w:r>
      <w:proofErr w:type="spellStart"/>
      <w:r w:rsidRPr="001C5AC5">
        <w:rPr>
          <w:b/>
          <w:bCs/>
          <w:sz w:val="24"/>
          <w:szCs w:val="24"/>
          <w:lang w:val="fr-FR"/>
        </w:rPr>
        <w:t>Gamintojo</w:t>
      </w:r>
      <w:proofErr w:type="spellEnd"/>
      <w:r w:rsidRPr="001C5AC5">
        <w:rPr>
          <w:b/>
          <w:bCs/>
          <w:sz w:val="24"/>
          <w:szCs w:val="24"/>
          <w:lang w:val="fr-FR"/>
        </w:rPr>
        <w:t xml:space="preserve"> </w:t>
      </w:r>
      <w:proofErr w:type="spellStart"/>
      <w:r w:rsidRPr="001C5AC5">
        <w:rPr>
          <w:b/>
          <w:bCs/>
          <w:sz w:val="24"/>
          <w:szCs w:val="24"/>
          <w:lang w:val="fr-FR"/>
        </w:rPr>
        <w:t>dokumentacija</w:t>
      </w:r>
      <w:proofErr w:type="spellEnd"/>
      <w:r w:rsidRPr="001C5AC5">
        <w:rPr>
          <w:b/>
          <w:bCs/>
          <w:sz w:val="24"/>
          <w:szCs w:val="24"/>
          <w:lang w:val="fr-FR"/>
        </w:rPr>
        <w:t xml:space="preserve"> </w:t>
      </w:r>
      <w:proofErr w:type="spellStart"/>
      <w:r w:rsidRPr="001C5AC5">
        <w:rPr>
          <w:b/>
          <w:bCs/>
          <w:sz w:val="24"/>
          <w:szCs w:val="24"/>
          <w:lang w:val="fr-FR"/>
        </w:rPr>
        <w:t>privalo</w:t>
      </w:r>
      <w:proofErr w:type="spellEnd"/>
      <w:r w:rsidRPr="001C5AC5">
        <w:rPr>
          <w:b/>
          <w:bCs/>
          <w:sz w:val="24"/>
          <w:szCs w:val="24"/>
          <w:lang w:val="fr-FR"/>
        </w:rPr>
        <w:t xml:space="preserve"> </w:t>
      </w:r>
      <w:proofErr w:type="spellStart"/>
      <w:r w:rsidRPr="001C5AC5">
        <w:rPr>
          <w:b/>
          <w:bCs/>
          <w:sz w:val="24"/>
          <w:szCs w:val="24"/>
          <w:lang w:val="fr-FR"/>
        </w:rPr>
        <w:t>būti</w:t>
      </w:r>
      <w:proofErr w:type="spellEnd"/>
      <w:r w:rsidRPr="001C5AC5">
        <w:rPr>
          <w:b/>
          <w:bCs/>
          <w:sz w:val="24"/>
          <w:szCs w:val="24"/>
          <w:lang w:val="fr-FR"/>
        </w:rPr>
        <w:t xml:space="preserve"> </w:t>
      </w:r>
      <w:proofErr w:type="spellStart"/>
      <w:r w:rsidRPr="001C5AC5">
        <w:rPr>
          <w:b/>
          <w:bCs/>
          <w:sz w:val="24"/>
          <w:szCs w:val="24"/>
          <w:lang w:val="fr-FR"/>
        </w:rPr>
        <w:t>tokios</w:t>
      </w:r>
      <w:proofErr w:type="spellEnd"/>
      <w:r w:rsidRPr="001C5AC5">
        <w:rPr>
          <w:b/>
          <w:bCs/>
          <w:sz w:val="24"/>
          <w:szCs w:val="24"/>
          <w:lang w:val="fr-FR"/>
        </w:rPr>
        <w:t xml:space="preserve"> </w:t>
      </w:r>
      <w:proofErr w:type="spellStart"/>
      <w:r w:rsidRPr="001C5AC5">
        <w:rPr>
          <w:b/>
          <w:bCs/>
          <w:sz w:val="24"/>
          <w:szCs w:val="24"/>
          <w:lang w:val="fr-FR"/>
        </w:rPr>
        <w:t>apimties</w:t>
      </w:r>
      <w:proofErr w:type="spellEnd"/>
      <w:r w:rsidRPr="001C5AC5">
        <w:rPr>
          <w:b/>
          <w:bCs/>
          <w:sz w:val="24"/>
          <w:szCs w:val="24"/>
          <w:lang w:val="fr-FR"/>
        </w:rPr>
        <w:t xml:space="preserve">, </w:t>
      </w:r>
      <w:proofErr w:type="spellStart"/>
      <w:r w:rsidRPr="001C5AC5">
        <w:rPr>
          <w:b/>
          <w:bCs/>
          <w:sz w:val="24"/>
          <w:szCs w:val="24"/>
          <w:lang w:val="fr-FR"/>
        </w:rPr>
        <w:t>kad</w:t>
      </w:r>
      <w:proofErr w:type="spellEnd"/>
      <w:r w:rsidRPr="001C5AC5">
        <w:rPr>
          <w:b/>
          <w:bCs/>
          <w:sz w:val="24"/>
          <w:szCs w:val="24"/>
          <w:lang w:val="fr-FR"/>
        </w:rPr>
        <w:t xml:space="preserve"> </w:t>
      </w:r>
      <w:proofErr w:type="spellStart"/>
      <w:r w:rsidRPr="001C5AC5">
        <w:rPr>
          <w:b/>
          <w:bCs/>
          <w:sz w:val="24"/>
          <w:szCs w:val="24"/>
          <w:lang w:val="fr-FR"/>
        </w:rPr>
        <w:t>perkantysis</w:t>
      </w:r>
      <w:proofErr w:type="spellEnd"/>
      <w:r w:rsidRPr="001C5AC5">
        <w:rPr>
          <w:b/>
          <w:bCs/>
          <w:sz w:val="24"/>
          <w:szCs w:val="24"/>
          <w:lang w:val="fr-FR"/>
        </w:rPr>
        <w:t xml:space="preserve"> </w:t>
      </w:r>
      <w:proofErr w:type="spellStart"/>
      <w:r w:rsidRPr="001C5AC5">
        <w:rPr>
          <w:b/>
          <w:bCs/>
          <w:sz w:val="24"/>
          <w:szCs w:val="24"/>
          <w:lang w:val="fr-FR"/>
        </w:rPr>
        <w:t>subjektas</w:t>
      </w:r>
      <w:proofErr w:type="spellEnd"/>
      <w:r w:rsidRPr="001C5AC5">
        <w:rPr>
          <w:b/>
          <w:bCs/>
          <w:sz w:val="24"/>
          <w:szCs w:val="24"/>
          <w:lang w:val="fr-FR"/>
        </w:rPr>
        <w:t xml:space="preserve"> </w:t>
      </w:r>
      <w:proofErr w:type="spellStart"/>
      <w:r w:rsidRPr="001C5AC5">
        <w:rPr>
          <w:b/>
          <w:bCs/>
          <w:sz w:val="24"/>
          <w:szCs w:val="24"/>
          <w:lang w:val="fr-FR"/>
        </w:rPr>
        <w:t>turėtų</w:t>
      </w:r>
      <w:proofErr w:type="spellEnd"/>
      <w:r w:rsidRPr="001C5AC5">
        <w:rPr>
          <w:b/>
          <w:bCs/>
          <w:sz w:val="24"/>
          <w:szCs w:val="24"/>
          <w:lang w:val="fr-FR"/>
        </w:rPr>
        <w:t xml:space="preserve"> </w:t>
      </w:r>
      <w:proofErr w:type="spellStart"/>
      <w:r w:rsidRPr="001C5AC5">
        <w:rPr>
          <w:b/>
          <w:bCs/>
          <w:sz w:val="24"/>
          <w:szCs w:val="24"/>
          <w:lang w:val="fr-FR"/>
        </w:rPr>
        <w:t>galimybę</w:t>
      </w:r>
      <w:proofErr w:type="spellEnd"/>
      <w:r w:rsidRPr="001C5AC5">
        <w:rPr>
          <w:b/>
          <w:bCs/>
          <w:sz w:val="24"/>
          <w:szCs w:val="24"/>
          <w:lang w:val="fr-FR"/>
        </w:rPr>
        <w:t xml:space="preserve"> </w:t>
      </w:r>
      <w:proofErr w:type="spellStart"/>
      <w:r w:rsidRPr="001C5AC5">
        <w:rPr>
          <w:b/>
          <w:bCs/>
          <w:sz w:val="24"/>
          <w:szCs w:val="24"/>
          <w:lang w:val="fr-FR"/>
        </w:rPr>
        <w:t>įsitikinti</w:t>
      </w:r>
      <w:proofErr w:type="spellEnd"/>
      <w:r w:rsidRPr="001C5AC5">
        <w:rPr>
          <w:b/>
          <w:bCs/>
          <w:sz w:val="24"/>
          <w:szCs w:val="24"/>
          <w:lang w:val="fr-FR"/>
        </w:rPr>
        <w:t xml:space="preserve"> </w:t>
      </w:r>
      <w:proofErr w:type="spellStart"/>
      <w:r w:rsidRPr="001C5AC5">
        <w:rPr>
          <w:b/>
          <w:bCs/>
          <w:sz w:val="24"/>
          <w:szCs w:val="24"/>
          <w:lang w:val="fr-FR"/>
        </w:rPr>
        <w:t>siūlomo</w:t>
      </w:r>
      <w:proofErr w:type="spellEnd"/>
      <w:r w:rsidRPr="001C5AC5">
        <w:rPr>
          <w:b/>
          <w:bCs/>
          <w:sz w:val="24"/>
          <w:szCs w:val="24"/>
          <w:lang w:val="fr-FR"/>
        </w:rPr>
        <w:t xml:space="preserve"> </w:t>
      </w:r>
      <w:proofErr w:type="spellStart"/>
      <w:r w:rsidRPr="001C5AC5">
        <w:rPr>
          <w:b/>
          <w:bCs/>
          <w:sz w:val="24"/>
          <w:szCs w:val="24"/>
          <w:lang w:val="fr-FR"/>
        </w:rPr>
        <w:t>gaminio</w:t>
      </w:r>
      <w:proofErr w:type="spellEnd"/>
      <w:r w:rsidRPr="001C5AC5">
        <w:rPr>
          <w:b/>
          <w:bCs/>
          <w:sz w:val="24"/>
          <w:szCs w:val="24"/>
          <w:lang w:val="fr-FR"/>
        </w:rPr>
        <w:t xml:space="preserve"> </w:t>
      </w:r>
      <w:proofErr w:type="spellStart"/>
      <w:r w:rsidRPr="001C5AC5">
        <w:rPr>
          <w:b/>
          <w:bCs/>
          <w:sz w:val="24"/>
          <w:szCs w:val="24"/>
          <w:lang w:val="fr-FR"/>
        </w:rPr>
        <w:t>atitiktimi</w:t>
      </w:r>
      <w:proofErr w:type="spellEnd"/>
      <w:r w:rsidRPr="001C5AC5">
        <w:rPr>
          <w:b/>
          <w:bCs/>
          <w:sz w:val="24"/>
          <w:szCs w:val="24"/>
          <w:lang w:val="fr-FR"/>
        </w:rPr>
        <w:t xml:space="preserve"> </w:t>
      </w:r>
      <w:proofErr w:type="spellStart"/>
      <w:r w:rsidRPr="001C5AC5">
        <w:rPr>
          <w:b/>
          <w:bCs/>
          <w:sz w:val="24"/>
          <w:szCs w:val="24"/>
          <w:lang w:val="fr-FR"/>
        </w:rPr>
        <w:t>techninėje</w:t>
      </w:r>
      <w:proofErr w:type="spellEnd"/>
      <w:r w:rsidRPr="001C5AC5">
        <w:rPr>
          <w:b/>
          <w:bCs/>
          <w:sz w:val="24"/>
          <w:szCs w:val="24"/>
          <w:lang w:val="fr-FR"/>
        </w:rPr>
        <w:t xml:space="preserve"> </w:t>
      </w:r>
      <w:proofErr w:type="spellStart"/>
      <w:r w:rsidRPr="001C5AC5">
        <w:rPr>
          <w:b/>
          <w:bCs/>
          <w:sz w:val="24"/>
          <w:szCs w:val="24"/>
          <w:lang w:val="fr-FR"/>
        </w:rPr>
        <w:t>specifikacijoje</w:t>
      </w:r>
      <w:proofErr w:type="spellEnd"/>
      <w:r w:rsidRPr="001C5AC5">
        <w:rPr>
          <w:b/>
          <w:bCs/>
          <w:sz w:val="24"/>
          <w:szCs w:val="24"/>
          <w:lang w:val="fr-FR"/>
        </w:rPr>
        <w:t xml:space="preserve"> </w:t>
      </w:r>
      <w:proofErr w:type="spellStart"/>
      <w:r w:rsidRPr="001C5AC5">
        <w:rPr>
          <w:b/>
          <w:bCs/>
          <w:sz w:val="24"/>
          <w:szCs w:val="24"/>
          <w:lang w:val="fr-FR"/>
        </w:rPr>
        <w:t>nustatytiems</w:t>
      </w:r>
      <w:proofErr w:type="spellEnd"/>
      <w:r w:rsidRPr="001C5AC5">
        <w:rPr>
          <w:b/>
          <w:bCs/>
          <w:sz w:val="24"/>
          <w:szCs w:val="24"/>
          <w:lang w:val="fr-FR"/>
        </w:rPr>
        <w:t xml:space="preserve"> </w:t>
      </w:r>
      <w:proofErr w:type="spellStart"/>
      <w:r w:rsidRPr="001C5AC5">
        <w:rPr>
          <w:b/>
          <w:bCs/>
          <w:sz w:val="24"/>
          <w:szCs w:val="24"/>
          <w:lang w:val="fr-FR"/>
        </w:rPr>
        <w:t>reikalavimams</w:t>
      </w:r>
      <w:proofErr w:type="spellEnd"/>
      <w:r w:rsidRPr="001C5AC5">
        <w:rPr>
          <w:b/>
          <w:bCs/>
          <w:sz w:val="24"/>
          <w:szCs w:val="24"/>
          <w:lang w:val="fr-FR"/>
        </w:rPr>
        <w:t>.</w:t>
      </w:r>
    </w:p>
    <w:p w14:paraId="4C1A8232" w14:textId="77777777" w:rsidR="00C24A82" w:rsidRPr="0076251E" w:rsidRDefault="00C24A82" w:rsidP="00C24A82">
      <w:pPr>
        <w:tabs>
          <w:tab w:val="left" w:pos="1296"/>
        </w:tabs>
        <w:spacing w:line="276" w:lineRule="auto"/>
        <w:jc w:val="both"/>
        <w:rPr>
          <w:rFonts w:eastAsia="Calibri"/>
          <w:caps/>
          <w:sz w:val="24"/>
          <w:szCs w:val="24"/>
          <w:lang w:eastAsia="lt-LT"/>
        </w:rPr>
      </w:pPr>
    </w:p>
    <w:p w14:paraId="044D3F61" w14:textId="77777777" w:rsidR="00672CDA" w:rsidRPr="0076251E" w:rsidRDefault="00672CDA" w:rsidP="00672CDA">
      <w:pPr>
        <w:pStyle w:val="Heading1"/>
        <w:keepNext w:val="0"/>
        <w:keepLines w:val="0"/>
        <w:widowControl w:val="0"/>
        <w:tabs>
          <w:tab w:val="left" w:pos="810"/>
        </w:tabs>
        <w:overflowPunct/>
        <w:adjustRightInd/>
        <w:spacing w:before="0" w:line="274" w:lineRule="exact"/>
        <w:jc w:val="both"/>
        <w:rPr>
          <w:rFonts w:ascii="Times New Roman" w:hAnsi="Times New Roman" w:cs="Times New Roman"/>
          <w:color w:val="auto"/>
          <w:sz w:val="24"/>
          <w:szCs w:val="24"/>
        </w:rPr>
      </w:pPr>
      <w:r w:rsidRPr="0076251E">
        <w:rPr>
          <w:rFonts w:ascii="Times New Roman" w:hAnsi="Times New Roman" w:cs="Times New Roman"/>
          <w:color w:val="auto"/>
          <w:sz w:val="24"/>
          <w:szCs w:val="24"/>
        </w:rPr>
        <w:t>2. Reikalavimai</w:t>
      </w:r>
      <w:r w:rsidRPr="0076251E">
        <w:rPr>
          <w:rFonts w:ascii="Times New Roman" w:hAnsi="Times New Roman" w:cs="Times New Roman"/>
          <w:color w:val="auto"/>
          <w:spacing w:val="-1"/>
          <w:sz w:val="24"/>
          <w:szCs w:val="24"/>
        </w:rPr>
        <w:t xml:space="preserve"> </w:t>
      </w:r>
      <w:r w:rsidRPr="0076251E">
        <w:rPr>
          <w:rFonts w:ascii="Times New Roman" w:hAnsi="Times New Roman" w:cs="Times New Roman"/>
          <w:color w:val="auto"/>
          <w:sz w:val="24"/>
          <w:szCs w:val="24"/>
        </w:rPr>
        <w:t>sklendėms:</w:t>
      </w:r>
    </w:p>
    <w:p w14:paraId="00A66719" w14:textId="77777777" w:rsidR="001C4327" w:rsidRPr="0076251E" w:rsidRDefault="00672CDA" w:rsidP="00672CDA">
      <w:pPr>
        <w:widowControl w:val="0"/>
        <w:tabs>
          <w:tab w:val="left" w:pos="810"/>
        </w:tabs>
        <w:overflowPunct/>
        <w:adjustRightInd/>
        <w:jc w:val="both"/>
        <w:rPr>
          <w:sz w:val="24"/>
          <w:szCs w:val="24"/>
        </w:rPr>
      </w:pPr>
      <w:r w:rsidRPr="0076251E">
        <w:rPr>
          <w:sz w:val="24"/>
          <w:szCs w:val="24"/>
        </w:rPr>
        <w:t>2.</w:t>
      </w:r>
      <w:r w:rsidR="00F618EF" w:rsidRPr="0076251E">
        <w:rPr>
          <w:sz w:val="24"/>
          <w:szCs w:val="24"/>
        </w:rPr>
        <w:t>1</w:t>
      </w:r>
      <w:r w:rsidRPr="0076251E">
        <w:rPr>
          <w:sz w:val="24"/>
          <w:szCs w:val="24"/>
        </w:rPr>
        <w:t xml:space="preserve">. </w:t>
      </w:r>
      <w:proofErr w:type="spellStart"/>
      <w:r w:rsidR="001C4327" w:rsidRPr="0076251E">
        <w:rPr>
          <w:sz w:val="24"/>
          <w:szCs w:val="24"/>
        </w:rPr>
        <w:t>Pleištinės</w:t>
      </w:r>
      <w:proofErr w:type="spellEnd"/>
      <w:r w:rsidR="001C4327" w:rsidRPr="0076251E">
        <w:rPr>
          <w:sz w:val="24"/>
          <w:szCs w:val="24"/>
        </w:rPr>
        <w:t xml:space="preserve"> </w:t>
      </w:r>
      <w:proofErr w:type="spellStart"/>
      <w:r w:rsidR="001C4327" w:rsidRPr="0076251E">
        <w:rPr>
          <w:sz w:val="24"/>
          <w:szCs w:val="24"/>
        </w:rPr>
        <w:t>flanšinės</w:t>
      </w:r>
      <w:proofErr w:type="spellEnd"/>
      <w:r w:rsidR="001C4327" w:rsidRPr="0076251E">
        <w:rPr>
          <w:sz w:val="24"/>
          <w:szCs w:val="24"/>
        </w:rPr>
        <w:t xml:space="preserve"> GOST sklendės skersmens nuo Dn50 iki Dn200.</w:t>
      </w:r>
    </w:p>
    <w:p w14:paraId="4F32DAA0" w14:textId="4FA61C1E" w:rsidR="009E0691" w:rsidRPr="0076251E" w:rsidRDefault="001C4327" w:rsidP="00672CDA">
      <w:pPr>
        <w:widowControl w:val="0"/>
        <w:tabs>
          <w:tab w:val="left" w:pos="810"/>
        </w:tabs>
        <w:overflowPunct/>
        <w:adjustRightInd/>
        <w:jc w:val="both"/>
        <w:rPr>
          <w:sz w:val="24"/>
          <w:szCs w:val="24"/>
        </w:rPr>
      </w:pPr>
      <w:r w:rsidRPr="0076251E">
        <w:rPr>
          <w:sz w:val="24"/>
          <w:szCs w:val="24"/>
        </w:rPr>
        <w:t xml:space="preserve">       </w:t>
      </w:r>
      <w:proofErr w:type="spellStart"/>
      <w:r w:rsidR="009E0691" w:rsidRPr="0076251E">
        <w:rPr>
          <w:sz w:val="24"/>
          <w:szCs w:val="24"/>
        </w:rPr>
        <w:t>Pleištinės</w:t>
      </w:r>
      <w:proofErr w:type="spellEnd"/>
      <w:r w:rsidR="009E0691" w:rsidRPr="0076251E">
        <w:rPr>
          <w:sz w:val="24"/>
          <w:szCs w:val="24"/>
        </w:rPr>
        <w:t xml:space="preserve"> </w:t>
      </w:r>
      <w:proofErr w:type="spellStart"/>
      <w:r w:rsidR="009E0691" w:rsidRPr="0076251E">
        <w:rPr>
          <w:sz w:val="24"/>
          <w:szCs w:val="24"/>
        </w:rPr>
        <w:t>flanšinės</w:t>
      </w:r>
      <w:proofErr w:type="spellEnd"/>
      <w:r w:rsidR="009E0691" w:rsidRPr="0076251E">
        <w:rPr>
          <w:sz w:val="24"/>
          <w:szCs w:val="24"/>
        </w:rPr>
        <w:t xml:space="preserve"> F4+F5 sklendės skersmens nuo Dn50 iki Dn300;</w:t>
      </w:r>
    </w:p>
    <w:p w14:paraId="30AB7182" w14:textId="4496AE34" w:rsidR="00672CDA" w:rsidRPr="0076251E" w:rsidRDefault="009E0691" w:rsidP="00672CDA">
      <w:pPr>
        <w:widowControl w:val="0"/>
        <w:tabs>
          <w:tab w:val="left" w:pos="810"/>
        </w:tabs>
        <w:overflowPunct/>
        <w:adjustRightInd/>
        <w:jc w:val="both"/>
        <w:rPr>
          <w:sz w:val="24"/>
          <w:szCs w:val="24"/>
        </w:rPr>
      </w:pPr>
      <w:r w:rsidRPr="0076251E">
        <w:rPr>
          <w:sz w:val="24"/>
          <w:szCs w:val="24"/>
        </w:rPr>
        <w:t>2.2</w:t>
      </w:r>
      <w:r w:rsidR="0076251E" w:rsidRPr="0076251E">
        <w:rPr>
          <w:sz w:val="24"/>
          <w:szCs w:val="24"/>
        </w:rPr>
        <w:t xml:space="preserve">. </w:t>
      </w:r>
      <w:r w:rsidR="00672CDA" w:rsidRPr="0076251E">
        <w:rPr>
          <w:sz w:val="24"/>
          <w:szCs w:val="24"/>
        </w:rPr>
        <w:t>Įvadinės sklendės su teleskopiniais prailginimo velenais skersmens nuo Dn25 iki</w:t>
      </w:r>
      <w:r w:rsidR="00672CDA" w:rsidRPr="0076251E">
        <w:rPr>
          <w:spacing w:val="-16"/>
          <w:sz w:val="24"/>
          <w:szCs w:val="24"/>
        </w:rPr>
        <w:t xml:space="preserve"> </w:t>
      </w:r>
      <w:r w:rsidR="00672CDA" w:rsidRPr="0076251E">
        <w:rPr>
          <w:sz w:val="24"/>
          <w:szCs w:val="24"/>
        </w:rPr>
        <w:t>Dn</w:t>
      </w:r>
      <w:r w:rsidR="002F258C">
        <w:rPr>
          <w:sz w:val="24"/>
          <w:szCs w:val="24"/>
        </w:rPr>
        <w:t>63</w:t>
      </w:r>
      <w:r w:rsidR="00672CDA" w:rsidRPr="0076251E">
        <w:rPr>
          <w:sz w:val="24"/>
          <w:szCs w:val="24"/>
        </w:rPr>
        <w:t>.</w:t>
      </w:r>
    </w:p>
    <w:p w14:paraId="3C2E42BF" w14:textId="5605B940" w:rsidR="00672CDA" w:rsidRPr="0076251E" w:rsidRDefault="00672CDA" w:rsidP="00672CDA">
      <w:pPr>
        <w:widowControl w:val="0"/>
        <w:tabs>
          <w:tab w:val="left" w:pos="810"/>
        </w:tabs>
        <w:overflowPunct/>
        <w:adjustRightInd/>
        <w:jc w:val="both"/>
        <w:rPr>
          <w:sz w:val="24"/>
          <w:szCs w:val="24"/>
        </w:rPr>
      </w:pPr>
      <w:r w:rsidRPr="0076251E">
        <w:rPr>
          <w:sz w:val="24"/>
          <w:szCs w:val="24"/>
        </w:rPr>
        <w:t>2.</w:t>
      </w:r>
      <w:r w:rsidR="009E0691" w:rsidRPr="0076251E">
        <w:rPr>
          <w:sz w:val="24"/>
          <w:szCs w:val="24"/>
        </w:rPr>
        <w:t>3</w:t>
      </w:r>
      <w:r w:rsidRPr="0076251E">
        <w:rPr>
          <w:sz w:val="24"/>
          <w:szCs w:val="24"/>
        </w:rPr>
        <w:t>. Sklendės sukomplektuotos su ketiniais valdymo rat</w:t>
      </w:r>
      <w:r w:rsidR="002F258C">
        <w:rPr>
          <w:sz w:val="24"/>
          <w:szCs w:val="24"/>
        </w:rPr>
        <w:t>ais</w:t>
      </w:r>
      <w:r w:rsidRPr="0076251E">
        <w:rPr>
          <w:sz w:val="24"/>
          <w:szCs w:val="24"/>
        </w:rPr>
        <w:t>.</w:t>
      </w:r>
    </w:p>
    <w:p w14:paraId="55C36DE8" w14:textId="185A80B2" w:rsidR="00672CDA" w:rsidRPr="0076251E" w:rsidRDefault="00672CDA" w:rsidP="00672CDA">
      <w:pPr>
        <w:widowControl w:val="0"/>
        <w:tabs>
          <w:tab w:val="left" w:pos="810"/>
        </w:tabs>
        <w:overflowPunct/>
        <w:adjustRightInd/>
        <w:jc w:val="both"/>
        <w:rPr>
          <w:sz w:val="24"/>
          <w:szCs w:val="24"/>
        </w:rPr>
      </w:pPr>
      <w:r w:rsidRPr="0076251E">
        <w:rPr>
          <w:sz w:val="24"/>
          <w:szCs w:val="24"/>
        </w:rPr>
        <w:t>2.</w:t>
      </w:r>
      <w:r w:rsidR="009E0691" w:rsidRPr="0076251E">
        <w:rPr>
          <w:sz w:val="24"/>
          <w:szCs w:val="24"/>
        </w:rPr>
        <w:t>4</w:t>
      </w:r>
      <w:r w:rsidRPr="0076251E">
        <w:rPr>
          <w:sz w:val="24"/>
          <w:szCs w:val="24"/>
        </w:rPr>
        <w:t>. Sklendžių darbinis slėgis turi būti ne mažesnis kaip 1</w:t>
      </w:r>
      <w:r w:rsidR="00CA1DB1">
        <w:rPr>
          <w:sz w:val="24"/>
          <w:szCs w:val="24"/>
        </w:rPr>
        <w:t>6</w:t>
      </w:r>
      <w:r w:rsidRPr="0076251E">
        <w:rPr>
          <w:sz w:val="24"/>
          <w:szCs w:val="24"/>
        </w:rPr>
        <w:t xml:space="preserve"> bar. </w:t>
      </w:r>
    </w:p>
    <w:p w14:paraId="455C32ED" w14:textId="09FE3E61" w:rsidR="00672CDA" w:rsidRPr="0076251E" w:rsidRDefault="00672CDA" w:rsidP="00672CDA">
      <w:pPr>
        <w:widowControl w:val="0"/>
        <w:tabs>
          <w:tab w:val="left" w:pos="810"/>
        </w:tabs>
        <w:overflowPunct/>
        <w:adjustRightInd/>
        <w:jc w:val="both"/>
        <w:rPr>
          <w:sz w:val="24"/>
          <w:szCs w:val="24"/>
        </w:rPr>
      </w:pPr>
      <w:r w:rsidRPr="0076251E">
        <w:rPr>
          <w:sz w:val="24"/>
          <w:szCs w:val="24"/>
        </w:rPr>
        <w:t>2.</w:t>
      </w:r>
      <w:r w:rsidR="009E0691" w:rsidRPr="0076251E">
        <w:rPr>
          <w:sz w:val="24"/>
          <w:szCs w:val="24"/>
        </w:rPr>
        <w:t>5</w:t>
      </w:r>
      <w:r w:rsidRPr="0076251E">
        <w:rPr>
          <w:sz w:val="24"/>
          <w:szCs w:val="24"/>
        </w:rPr>
        <w:t xml:space="preserve">. Sklendžių sandarumo klasė ne žemesnė kaip A, pagal EN 12266-1 reikalavimus. </w:t>
      </w:r>
    </w:p>
    <w:p w14:paraId="7D1A792C" w14:textId="14089818" w:rsidR="00672CDA" w:rsidRPr="0076251E" w:rsidRDefault="00672CDA" w:rsidP="00672CDA">
      <w:pPr>
        <w:widowControl w:val="0"/>
        <w:tabs>
          <w:tab w:val="left" w:pos="810"/>
        </w:tabs>
        <w:overflowPunct/>
        <w:adjustRightInd/>
        <w:jc w:val="both"/>
        <w:rPr>
          <w:sz w:val="24"/>
          <w:szCs w:val="24"/>
        </w:rPr>
      </w:pPr>
      <w:r w:rsidRPr="0076251E">
        <w:rPr>
          <w:sz w:val="24"/>
          <w:szCs w:val="24"/>
        </w:rPr>
        <w:t>2.</w:t>
      </w:r>
      <w:r w:rsidR="009E0691" w:rsidRPr="0076251E">
        <w:rPr>
          <w:sz w:val="24"/>
          <w:szCs w:val="24"/>
        </w:rPr>
        <w:t>6</w:t>
      </w:r>
      <w:r w:rsidRPr="0076251E">
        <w:rPr>
          <w:sz w:val="24"/>
          <w:szCs w:val="24"/>
        </w:rPr>
        <w:t>.  Ketinių pleištinių sklendžių korpusas turi būti pagamintas iš kaliojo ketaus ne mažesnės markės nei EN-GJS-400</w:t>
      </w:r>
      <w:r w:rsidR="001C4327" w:rsidRPr="0076251E">
        <w:rPr>
          <w:sz w:val="24"/>
          <w:szCs w:val="24"/>
        </w:rPr>
        <w:t>-18 ar EN-GJS-400-15</w:t>
      </w:r>
      <w:r w:rsidR="00A04756" w:rsidRPr="0076251E">
        <w:rPr>
          <w:sz w:val="24"/>
          <w:szCs w:val="24"/>
        </w:rPr>
        <w:t xml:space="preserve"> </w:t>
      </w:r>
      <w:r w:rsidRPr="0076251E">
        <w:rPr>
          <w:sz w:val="24"/>
          <w:szCs w:val="24"/>
        </w:rPr>
        <w:t xml:space="preserve">pagal LST EN1563 arba lygiavertis. Korpuso dugnas lygus. </w:t>
      </w:r>
    </w:p>
    <w:p w14:paraId="7BA78D55" w14:textId="24D00C93" w:rsidR="00672CDA" w:rsidRPr="0076251E" w:rsidRDefault="00672CDA" w:rsidP="00672CDA">
      <w:pPr>
        <w:widowControl w:val="0"/>
        <w:tabs>
          <w:tab w:val="left" w:pos="822"/>
        </w:tabs>
        <w:overflowPunct/>
        <w:adjustRightInd/>
        <w:jc w:val="both"/>
        <w:rPr>
          <w:sz w:val="24"/>
          <w:szCs w:val="24"/>
        </w:rPr>
      </w:pPr>
      <w:r w:rsidRPr="0076251E">
        <w:rPr>
          <w:sz w:val="24"/>
          <w:szCs w:val="24"/>
        </w:rPr>
        <w:t>2.</w:t>
      </w:r>
      <w:r w:rsidR="009E0691" w:rsidRPr="0076251E">
        <w:rPr>
          <w:sz w:val="24"/>
          <w:szCs w:val="24"/>
        </w:rPr>
        <w:t>7</w:t>
      </w:r>
      <w:r w:rsidRPr="0076251E">
        <w:rPr>
          <w:sz w:val="24"/>
          <w:szCs w:val="24"/>
        </w:rPr>
        <w:t>. Įvadinių sklendžių korpusas turi būti pagamintas iš kaliojo ketaus ne mažesnės markės nei EN-GJS-400</w:t>
      </w:r>
      <w:r w:rsidR="001C4327" w:rsidRPr="0076251E">
        <w:rPr>
          <w:sz w:val="24"/>
          <w:szCs w:val="24"/>
        </w:rPr>
        <w:t>-18 ar EN-GJS-400-15</w:t>
      </w:r>
      <w:r w:rsidRPr="0076251E">
        <w:rPr>
          <w:sz w:val="24"/>
          <w:szCs w:val="24"/>
        </w:rPr>
        <w:t xml:space="preserve"> pagal EN1563 arba poliacetalio.</w:t>
      </w:r>
    </w:p>
    <w:p w14:paraId="65E5FBEC" w14:textId="672BB151" w:rsidR="00672CDA" w:rsidRPr="0076251E" w:rsidRDefault="00672CDA" w:rsidP="00672CDA">
      <w:pPr>
        <w:widowControl w:val="0"/>
        <w:tabs>
          <w:tab w:val="left" w:pos="822"/>
        </w:tabs>
        <w:overflowPunct/>
        <w:adjustRightInd/>
        <w:jc w:val="both"/>
        <w:rPr>
          <w:sz w:val="24"/>
          <w:szCs w:val="24"/>
        </w:rPr>
      </w:pPr>
      <w:r w:rsidRPr="0076251E">
        <w:rPr>
          <w:sz w:val="24"/>
          <w:szCs w:val="24"/>
        </w:rPr>
        <w:t>2.</w:t>
      </w:r>
      <w:r w:rsidR="009E0691" w:rsidRPr="0076251E">
        <w:rPr>
          <w:sz w:val="24"/>
          <w:szCs w:val="24"/>
        </w:rPr>
        <w:t>8</w:t>
      </w:r>
      <w:r w:rsidRPr="0076251E">
        <w:rPr>
          <w:sz w:val="24"/>
          <w:szCs w:val="24"/>
        </w:rPr>
        <w:t xml:space="preserve">. Ketinių sklendžių korpuso detalės iš vidaus ir iš išorės padengtos korozijai atsparia milteline epoksidine danga, kurios storis ne plonesnis nei 250 mikronų. Padengimas privalo atitikti RAL-GZ 662 arba lygiaverčio standarto reikalavimus. </w:t>
      </w:r>
    </w:p>
    <w:p w14:paraId="42FE8B4A" w14:textId="7E79B8EB" w:rsidR="00672CDA" w:rsidRPr="0076251E" w:rsidRDefault="00672CDA" w:rsidP="00672CDA">
      <w:pPr>
        <w:widowControl w:val="0"/>
        <w:tabs>
          <w:tab w:val="left" w:pos="810"/>
        </w:tabs>
        <w:overflowPunct/>
        <w:adjustRightInd/>
        <w:jc w:val="both"/>
        <w:rPr>
          <w:sz w:val="24"/>
          <w:szCs w:val="24"/>
        </w:rPr>
      </w:pPr>
      <w:r w:rsidRPr="0076251E">
        <w:rPr>
          <w:sz w:val="24"/>
          <w:szCs w:val="24"/>
        </w:rPr>
        <w:t>2.</w:t>
      </w:r>
      <w:r w:rsidR="009E0691" w:rsidRPr="0076251E">
        <w:rPr>
          <w:sz w:val="24"/>
          <w:szCs w:val="24"/>
        </w:rPr>
        <w:t>9</w:t>
      </w:r>
      <w:r w:rsidRPr="0076251E">
        <w:rPr>
          <w:sz w:val="24"/>
          <w:szCs w:val="24"/>
        </w:rPr>
        <w:t>. Sklendžių korpuso varžtai turi būti pagaminti iš nerūdijančio plieno ne žemesnės klasės nei EN 1.4301 arba sklendžių korpuso varžtai turi būti visiškai apsaugoti nuo korozijos kitomis priemonėmis.</w:t>
      </w:r>
    </w:p>
    <w:p w14:paraId="3A3267B5" w14:textId="39FF2B07" w:rsidR="00672CDA" w:rsidRPr="0076251E" w:rsidRDefault="00672CDA" w:rsidP="00672CDA">
      <w:pPr>
        <w:widowControl w:val="0"/>
        <w:tabs>
          <w:tab w:val="left" w:pos="810"/>
        </w:tabs>
        <w:overflowPunct/>
        <w:adjustRightInd/>
        <w:jc w:val="both"/>
        <w:rPr>
          <w:sz w:val="24"/>
          <w:szCs w:val="24"/>
        </w:rPr>
      </w:pPr>
      <w:r w:rsidRPr="006838B4">
        <w:rPr>
          <w:sz w:val="24"/>
          <w:szCs w:val="24"/>
        </w:rPr>
        <w:t>2.</w:t>
      </w:r>
      <w:r w:rsidR="009E0691" w:rsidRPr="006838B4">
        <w:rPr>
          <w:sz w:val="24"/>
          <w:szCs w:val="24"/>
        </w:rPr>
        <w:t>10</w:t>
      </w:r>
      <w:r w:rsidRPr="006838B4">
        <w:rPr>
          <w:sz w:val="24"/>
          <w:szCs w:val="24"/>
        </w:rPr>
        <w:t xml:space="preserve">. Sklendžių velenas turi būti pagamintas iš nerūdijančio plieno, kur Cr ne mažiau kaip </w:t>
      </w:r>
      <w:r w:rsidR="006838B4" w:rsidRPr="006838B4">
        <w:rPr>
          <w:sz w:val="24"/>
          <w:szCs w:val="24"/>
        </w:rPr>
        <w:t>2</w:t>
      </w:r>
      <w:r w:rsidRPr="006838B4">
        <w:rPr>
          <w:sz w:val="24"/>
          <w:szCs w:val="24"/>
        </w:rPr>
        <w:t>0%. Sriegis ant veleno suformuotas šalto valcavimo</w:t>
      </w:r>
      <w:r w:rsidRPr="006838B4">
        <w:rPr>
          <w:spacing w:val="-4"/>
          <w:sz w:val="24"/>
          <w:szCs w:val="24"/>
        </w:rPr>
        <w:t xml:space="preserve"> </w:t>
      </w:r>
      <w:r w:rsidRPr="006838B4">
        <w:rPr>
          <w:sz w:val="24"/>
          <w:szCs w:val="24"/>
        </w:rPr>
        <w:t>būdu.</w:t>
      </w:r>
    </w:p>
    <w:p w14:paraId="3AC14BB8" w14:textId="0243DB7D" w:rsidR="00672CDA" w:rsidRPr="0076251E" w:rsidRDefault="00672CDA" w:rsidP="00672CDA">
      <w:pPr>
        <w:widowControl w:val="0"/>
        <w:tabs>
          <w:tab w:val="left" w:pos="810"/>
        </w:tabs>
        <w:overflowPunct/>
        <w:adjustRightInd/>
        <w:jc w:val="both"/>
        <w:rPr>
          <w:sz w:val="24"/>
          <w:szCs w:val="24"/>
        </w:rPr>
      </w:pPr>
      <w:r w:rsidRPr="0076251E">
        <w:rPr>
          <w:sz w:val="24"/>
          <w:szCs w:val="24"/>
        </w:rPr>
        <w:t>2.1</w:t>
      </w:r>
      <w:r w:rsidR="009E0691" w:rsidRPr="0076251E">
        <w:rPr>
          <w:sz w:val="24"/>
          <w:szCs w:val="24"/>
        </w:rPr>
        <w:t>1</w:t>
      </w:r>
      <w:r w:rsidRPr="0076251E">
        <w:rPr>
          <w:sz w:val="24"/>
          <w:szCs w:val="24"/>
        </w:rPr>
        <w:t>. Sklendžių skląstis turi būti pagamintas iš kaliojo ketaus ne mažesnės markės nei EN-GJS- 400</w:t>
      </w:r>
      <w:r w:rsidR="001C4327" w:rsidRPr="0076251E">
        <w:rPr>
          <w:sz w:val="24"/>
          <w:szCs w:val="24"/>
        </w:rPr>
        <w:t xml:space="preserve">-18 ar EN-GJS-400-15 </w:t>
      </w:r>
      <w:r w:rsidRPr="0076251E">
        <w:rPr>
          <w:sz w:val="24"/>
          <w:szCs w:val="24"/>
        </w:rPr>
        <w:t>pagal LST EN1563 arba lygiavertis pilnai padengtas elastomeru, tinkamu geriamam vandeniui, skląstis turi turėti kreipiamąsias, kurios užtikrina tolygų ir lengvą sklendės uždarymą/atidarymą.</w:t>
      </w:r>
    </w:p>
    <w:p w14:paraId="248297D4" w14:textId="232B0E85" w:rsidR="00672CDA" w:rsidRPr="0076251E" w:rsidRDefault="00672CDA" w:rsidP="00672CDA">
      <w:pPr>
        <w:widowControl w:val="0"/>
        <w:tabs>
          <w:tab w:val="left" w:pos="810"/>
        </w:tabs>
        <w:overflowPunct/>
        <w:adjustRightInd/>
        <w:jc w:val="both"/>
        <w:rPr>
          <w:sz w:val="24"/>
          <w:szCs w:val="24"/>
        </w:rPr>
      </w:pPr>
      <w:r w:rsidRPr="0076251E">
        <w:rPr>
          <w:sz w:val="24"/>
          <w:szCs w:val="24"/>
        </w:rPr>
        <w:t>2.1</w:t>
      </w:r>
      <w:r w:rsidR="009E0691" w:rsidRPr="0076251E">
        <w:rPr>
          <w:sz w:val="24"/>
          <w:szCs w:val="24"/>
        </w:rPr>
        <w:t>2</w:t>
      </w:r>
      <w:r w:rsidRPr="0076251E">
        <w:rPr>
          <w:sz w:val="24"/>
          <w:szCs w:val="24"/>
        </w:rPr>
        <w:t xml:space="preserve">. Sklendžių pleišto veržlė turi būti pagaminta iš </w:t>
      </w:r>
      <w:r w:rsidRPr="00533546">
        <w:rPr>
          <w:sz w:val="24"/>
          <w:szCs w:val="24"/>
        </w:rPr>
        <w:t>decinkacijai</w:t>
      </w:r>
      <w:r w:rsidRPr="0076251E">
        <w:rPr>
          <w:sz w:val="24"/>
          <w:szCs w:val="24"/>
        </w:rPr>
        <w:t xml:space="preserve"> atsparaus žalvario arba lygiaverčiai.</w:t>
      </w:r>
    </w:p>
    <w:p w14:paraId="41076C85" w14:textId="261E17C6" w:rsidR="00672CDA" w:rsidRPr="0076251E" w:rsidRDefault="00672CDA" w:rsidP="00672CDA">
      <w:pPr>
        <w:widowControl w:val="0"/>
        <w:tabs>
          <w:tab w:val="left" w:pos="810"/>
        </w:tabs>
        <w:overflowPunct/>
        <w:adjustRightInd/>
        <w:jc w:val="both"/>
        <w:rPr>
          <w:sz w:val="24"/>
          <w:szCs w:val="24"/>
        </w:rPr>
      </w:pPr>
      <w:r w:rsidRPr="0076251E">
        <w:rPr>
          <w:sz w:val="24"/>
          <w:szCs w:val="24"/>
        </w:rPr>
        <w:t>2.1</w:t>
      </w:r>
      <w:r w:rsidR="009E0691" w:rsidRPr="0076251E">
        <w:rPr>
          <w:sz w:val="24"/>
          <w:szCs w:val="24"/>
        </w:rPr>
        <w:t>3</w:t>
      </w:r>
      <w:r w:rsidRPr="0076251E">
        <w:rPr>
          <w:sz w:val="24"/>
          <w:szCs w:val="24"/>
        </w:rPr>
        <w:t xml:space="preserve">. Sklendės turi atitikti Lietuvos standartų LST EN 1074-1 „Vandentiekio sklendės. Tinkamumo pagal </w:t>
      </w:r>
      <w:r w:rsidRPr="0076251E">
        <w:rPr>
          <w:sz w:val="24"/>
          <w:szCs w:val="24"/>
        </w:rPr>
        <w:lastRenderedPageBreak/>
        <w:t xml:space="preserve">paskirtį reikalavimai ir atitinkami patikros bandymai. 1 dalis. Bendrieji reikalavimai“ ir LST EN 1074-2 „Vandentiekio sklendės. Tinkamumo pagal paskirtį reikalavimai ir atitinkami patikros bandymai. 2 dalis. Atskiriamosios sklendės“ arba lygiaverčių standartų reikalavimus. </w:t>
      </w:r>
    </w:p>
    <w:p w14:paraId="54DAEF40" w14:textId="13CDFB95" w:rsidR="00672CDA" w:rsidRPr="0076251E" w:rsidRDefault="00672CDA" w:rsidP="00672CDA">
      <w:pPr>
        <w:widowControl w:val="0"/>
        <w:tabs>
          <w:tab w:val="left" w:pos="810"/>
        </w:tabs>
        <w:overflowPunct/>
        <w:adjustRightInd/>
        <w:jc w:val="both"/>
        <w:rPr>
          <w:sz w:val="24"/>
          <w:szCs w:val="24"/>
        </w:rPr>
      </w:pPr>
      <w:r w:rsidRPr="0076251E">
        <w:rPr>
          <w:sz w:val="24"/>
          <w:szCs w:val="24"/>
        </w:rPr>
        <w:t>2.1</w:t>
      </w:r>
      <w:r w:rsidR="009E0691" w:rsidRPr="0076251E">
        <w:rPr>
          <w:sz w:val="24"/>
          <w:szCs w:val="24"/>
        </w:rPr>
        <w:t>4</w:t>
      </w:r>
      <w:r w:rsidRPr="0076251E">
        <w:rPr>
          <w:sz w:val="24"/>
          <w:szCs w:val="24"/>
        </w:rPr>
        <w:t>. Ant sklendės korpuso turi būti išlieta informacija: gamintojo pavadinimas, pagaminimo metai, korpuso medžiaga, nominalus dydis (skersmuo), nominalus slėgis, standartas. Žymėjimo ženklai turi išlikti aiškiai matomi viso gaminio eksploatacijos laikotarpio</w:t>
      </w:r>
      <w:r w:rsidRPr="0076251E">
        <w:rPr>
          <w:spacing w:val="-12"/>
          <w:sz w:val="24"/>
          <w:szCs w:val="24"/>
        </w:rPr>
        <w:t xml:space="preserve"> </w:t>
      </w:r>
      <w:r w:rsidRPr="0076251E">
        <w:rPr>
          <w:sz w:val="24"/>
          <w:szCs w:val="24"/>
        </w:rPr>
        <w:t>metu.</w:t>
      </w:r>
    </w:p>
    <w:p w14:paraId="6E194848" w14:textId="0EF35E58" w:rsidR="00672CDA" w:rsidRPr="0076251E" w:rsidRDefault="00672CDA" w:rsidP="00672CDA">
      <w:pPr>
        <w:widowControl w:val="0"/>
        <w:tabs>
          <w:tab w:val="left" w:pos="810"/>
        </w:tabs>
        <w:overflowPunct/>
        <w:adjustRightInd/>
        <w:jc w:val="both"/>
        <w:rPr>
          <w:sz w:val="24"/>
          <w:szCs w:val="24"/>
        </w:rPr>
      </w:pPr>
      <w:r w:rsidRPr="0076251E">
        <w:rPr>
          <w:sz w:val="24"/>
          <w:szCs w:val="24"/>
        </w:rPr>
        <w:t>2.1</w:t>
      </w:r>
      <w:r w:rsidR="009E0691" w:rsidRPr="0076251E">
        <w:rPr>
          <w:sz w:val="24"/>
          <w:szCs w:val="24"/>
        </w:rPr>
        <w:t>5</w:t>
      </w:r>
      <w:r w:rsidRPr="0076251E">
        <w:rPr>
          <w:sz w:val="24"/>
          <w:szCs w:val="24"/>
        </w:rPr>
        <w:t xml:space="preserve">. Sklendės turi būti tinkamos geriamojo vandens sistemai. </w:t>
      </w:r>
    </w:p>
    <w:p w14:paraId="5AF6F0C9" w14:textId="3BBED20A" w:rsidR="00672CDA" w:rsidRPr="0076251E" w:rsidRDefault="00672CDA" w:rsidP="00672CDA">
      <w:pPr>
        <w:suppressAutoHyphens/>
        <w:ind w:right="-178"/>
        <w:jc w:val="both"/>
        <w:rPr>
          <w:sz w:val="24"/>
          <w:szCs w:val="24"/>
        </w:rPr>
      </w:pPr>
      <w:r w:rsidRPr="0076251E">
        <w:rPr>
          <w:sz w:val="24"/>
          <w:szCs w:val="24"/>
        </w:rPr>
        <w:t>2.1</w:t>
      </w:r>
      <w:r w:rsidR="009E0691" w:rsidRPr="0076251E">
        <w:rPr>
          <w:sz w:val="24"/>
          <w:szCs w:val="24"/>
        </w:rPr>
        <w:t>6</w:t>
      </w:r>
      <w:r w:rsidRPr="0076251E">
        <w:rPr>
          <w:sz w:val="24"/>
          <w:szCs w:val="24"/>
        </w:rPr>
        <w:t xml:space="preserve">. </w:t>
      </w:r>
      <w:r w:rsidR="00B64FC1" w:rsidRPr="0076251E">
        <w:rPr>
          <w:sz w:val="24"/>
          <w:szCs w:val="24"/>
        </w:rPr>
        <w:t xml:space="preserve">Tiekėjas privalo suteikti prekėms ne mažesnę kaip 24 mėnesių gamintojo </w:t>
      </w:r>
      <w:r w:rsidR="0076251E">
        <w:rPr>
          <w:sz w:val="24"/>
          <w:szCs w:val="24"/>
        </w:rPr>
        <w:t>g</w:t>
      </w:r>
      <w:r w:rsidR="00B64FC1" w:rsidRPr="0076251E">
        <w:rPr>
          <w:sz w:val="24"/>
          <w:szCs w:val="24"/>
        </w:rPr>
        <w:t>arantiją.</w:t>
      </w:r>
    </w:p>
    <w:p w14:paraId="2589D326" w14:textId="2197DA6F" w:rsidR="00672CDA" w:rsidRPr="0076251E" w:rsidRDefault="00672CDA" w:rsidP="00672CDA">
      <w:pPr>
        <w:widowControl w:val="0"/>
        <w:tabs>
          <w:tab w:val="left" w:pos="810"/>
        </w:tabs>
        <w:overflowPunct/>
        <w:adjustRightInd/>
        <w:jc w:val="both"/>
        <w:rPr>
          <w:sz w:val="24"/>
          <w:szCs w:val="24"/>
        </w:rPr>
      </w:pPr>
      <w:r w:rsidRPr="0076251E">
        <w:rPr>
          <w:iCs/>
          <w:sz w:val="24"/>
          <w:szCs w:val="24"/>
        </w:rPr>
        <w:t>2.1</w:t>
      </w:r>
      <w:r w:rsidR="00B64FC1" w:rsidRPr="0076251E">
        <w:rPr>
          <w:iCs/>
          <w:sz w:val="24"/>
          <w:szCs w:val="24"/>
        </w:rPr>
        <w:t>7</w:t>
      </w:r>
      <w:r w:rsidRPr="0076251E">
        <w:rPr>
          <w:i/>
          <w:sz w:val="24"/>
          <w:szCs w:val="24"/>
        </w:rPr>
        <w:t>.</w:t>
      </w:r>
      <w:r w:rsidRPr="0076251E">
        <w:rPr>
          <w:sz w:val="24"/>
          <w:szCs w:val="24"/>
        </w:rPr>
        <w:t xml:space="preserve"> Prailginimo velenai gaminami reguliuojamo aukščio („teleskopiniai</w:t>
      </w:r>
      <w:r w:rsidR="0076251E">
        <w:rPr>
          <w:sz w:val="24"/>
          <w:szCs w:val="24"/>
        </w:rPr>
        <w:t>“</w:t>
      </w:r>
      <w:r w:rsidRPr="0076251E">
        <w:rPr>
          <w:sz w:val="24"/>
          <w:szCs w:val="24"/>
        </w:rPr>
        <w:t xml:space="preserve">), turi būti apsaugoti nuo grunto patekimo ir veleno apspaudimo. Velenai ir </w:t>
      </w:r>
      <w:r w:rsidR="000F1E0E">
        <w:rPr>
          <w:sz w:val="24"/>
          <w:szCs w:val="24"/>
        </w:rPr>
        <w:t xml:space="preserve">įvadinės </w:t>
      </w:r>
      <w:r w:rsidRPr="0076251E">
        <w:rPr>
          <w:sz w:val="24"/>
          <w:szCs w:val="24"/>
        </w:rPr>
        <w:t xml:space="preserve">sklendės </w:t>
      </w:r>
      <w:r w:rsidR="009F4F26">
        <w:rPr>
          <w:sz w:val="24"/>
          <w:szCs w:val="24"/>
        </w:rPr>
        <w:t>turi būti vieno gamintojo.</w:t>
      </w:r>
    </w:p>
    <w:p w14:paraId="337616EC" w14:textId="77777777" w:rsidR="00672CDA" w:rsidRPr="0076251E" w:rsidRDefault="00672CDA" w:rsidP="00672CDA">
      <w:pPr>
        <w:pStyle w:val="BodyText"/>
        <w:spacing w:before="5"/>
        <w:rPr>
          <w:color w:val="FF0000"/>
        </w:rPr>
      </w:pPr>
    </w:p>
    <w:p w14:paraId="545A2577" w14:textId="77777777" w:rsidR="00672CDA" w:rsidRPr="0076251E" w:rsidRDefault="00672CDA" w:rsidP="00672CDA">
      <w:pPr>
        <w:pStyle w:val="Heading1"/>
        <w:keepNext w:val="0"/>
        <w:keepLines w:val="0"/>
        <w:widowControl w:val="0"/>
        <w:tabs>
          <w:tab w:val="left" w:pos="810"/>
        </w:tabs>
        <w:overflowPunct/>
        <w:adjustRightInd/>
        <w:spacing w:before="0"/>
        <w:ind w:right="106"/>
        <w:jc w:val="both"/>
        <w:rPr>
          <w:rFonts w:ascii="Times New Roman" w:hAnsi="Times New Roman" w:cs="Times New Roman"/>
          <w:color w:val="auto"/>
          <w:sz w:val="24"/>
          <w:szCs w:val="24"/>
        </w:rPr>
      </w:pPr>
      <w:r w:rsidRPr="0076251E">
        <w:rPr>
          <w:rFonts w:ascii="Times New Roman" w:hAnsi="Times New Roman" w:cs="Times New Roman"/>
          <w:color w:val="auto"/>
          <w:sz w:val="24"/>
          <w:szCs w:val="24"/>
        </w:rPr>
        <w:t>3. Reikalavimai universalioms tempimui neatsparioms jungtims ketaus, plieniniams, plastikiniams vamzdžiams</w:t>
      </w:r>
      <w:r w:rsidRPr="0076251E">
        <w:rPr>
          <w:rFonts w:ascii="Times New Roman" w:hAnsi="Times New Roman" w:cs="Times New Roman"/>
          <w:color w:val="auto"/>
          <w:spacing w:val="-4"/>
          <w:sz w:val="24"/>
          <w:szCs w:val="24"/>
        </w:rPr>
        <w:t xml:space="preserve"> </w:t>
      </w:r>
      <w:r w:rsidRPr="0076251E">
        <w:rPr>
          <w:rFonts w:ascii="Times New Roman" w:hAnsi="Times New Roman" w:cs="Times New Roman"/>
          <w:color w:val="auto"/>
          <w:sz w:val="24"/>
          <w:szCs w:val="24"/>
        </w:rPr>
        <w:t>jungti:</w:t>
      </w:r>
    </w:p>
    <w:p w14:paraId="215C15E2" w14:textId="77777777" w:rsidR="00672CDA" w:rsidRPr="0076251E" w:rsidRDefault="00672CDA" w:rsidP="00672CDA">
      <w:pPr>
        <w:widowControl w:val="0"/>
        <w:tabs>
          <w:tab w:val="left" w:pos="810"/>
        </w:tabs>
        <w:overflowPunct/>
        <w:adjustRightInd/>
        <w:spacing w:line="271" w:lineRule="exact"/>
        <w:jc w:val="both"/>
        <w:rPr>
          <w:sz w:val="24"/>
          <w:szCs w:val="24"/>
        </w:rPr>
      </w:pPr>
      <w:r w:rsidRPr="0076251E">
        <w:rPr>
          <w:sz w:val="24"/>
          <w:szCs w:val="24"/>
        </w:rPr>
        <w:t>3.1. Universalios jungtys skersmens nuo Dn50 mm iki Dn300</w:t>
      </w:r>
      <w:r w:rsidRPr="0076251E">
        <w:rPr>
          <w:spacing w:val="-3"/>
          <w:sz w:val="24"/>
          <w:szCs w:val="24"/>
        </w:rPr>
        <w:t xml:space="preserve"> </w:t>
      </w:r>
      <w:r w:rsidRPr="0076251E">
        <w:rPr>
          <w:sz w:val="24"/>
          <w:szCs w:val="24"/>
        </w:rPr>
        <w:t>mm.</w:t>
      </w:r>
    </w:p>
    <w:p w14:paraId="64C035CC" w14:textId="10CB614B" w:rsidR="00672CDA" w:rsidRPr="0076251E" w:rsidRDefault="00672CDA" w:rsidP="00672CDA">
      <w:pPr>
        <w:widowControl w:val="0"/>
        <w:tabs>
          <w:tab w:val="left" w:pos="810"/>
        </w:tabs>
        <w:overflowPunct/>
        <w:adjustRightInd/>
        <w:spacing w:line="271" w:lineRule="exact"/>
        <w:jc w:val="both"/>
        <w:rPr>
          <w:sz w:val="24"/>
          <w:szCs w:val="24"/>
        </w:rPr>
      </w:pPr>
      <w:r w:rsidRPr="0076251E">
        <w:rPr>
          <w:sz w:val="24"/>
          <w:szCs w:val="24"/>
        </w:rPr>
        <w:t>3.2. Jungtys nuo skersmens Dn50 iki Dn300 turi būti neatsparios tempimui su movose įmontuotu fiksavimo žiedu. Fiksavimo žiedo dantukai turi būti pagaminti iš nerūdijančio</w:t>
      </w:r>
      <w:r w:rsidRPr="0076251E">
        <w:rPr>
          <w:spacing w:val="-2"/>
          <w:sz w:val="24"/>
          <w:szCs w:val="24"/>
        </w:rPr>
        <w:t xml:space="preserve"> </w:t>
      </w:r>
      <w:r w:rsidRPr="0076251E">
        <w:rPr>
          <w:sz w:val="24"/>
          <w:szCs w:val="24"/>
        </w:rPr>
        <w:t>plieno.</w:t>
      </w:r>
      <w:r w:rsidR="00B64FC1" w:rsidRPr="0076251E">
        <w:rPr>
          <w:sz w:val="24"/>
          <w:szCs w:val="24"/>
        </w:rPr>
        <w:t xml:space="preserve"> Tiekėjas gali siūlyti vietoje fiksavimo žiedo dantukų ir alternatyvius sprendimus, kurie užtikrina ne prastesnį sukibimą.</w:t>
      </w:r>
    </w:p>
    <w:p w14:paraId="3CDCC3E1" w14:textId="77777777" w:rsidR="00672CDA" w:rsidRPr="0076251E" w:rsidRDefault="00672CDA" w:rsidP="00672CDA">
      <w:pPr>
        <w:widowControl w:val="0"/>
        <w:tabs>
          <w:tab w:val="left" w:pos="810"/>
        </w:tabs>
        <w:overflowPunct/>
        <w:adjustRightInd/>
        <w:spacing w:line="271" w:lineRule="exact"/>
        <w:jc w:val="both"/>
        <w:rPr>
          <w:sz w:val="24"/>
          <w:szCs w:val="24"/>
        </w:rPr>
      </w:pPr>
      <w:r w:rsidRPr="0076251E">
        <w:rPr>
          <w:sz w:val="24"/>
          <w:szCs w:val="24"/>
        </w:rPr>
        <w:t>3.3. Jungčių darbinis slėgis turi būti ne mažesnis kaip 10</w:t>
      </w:r>
      <w:r w:rsidRPr="0076251E">
        <w:rPr>
          <w:spacing w:val="-4"/>
          <w:sz w:val="24"/>
          <w:szCs w:val="24"/>
        </w:rPr>
        <w:t xml:space="preserve"> </w:t>
      </w:r>
      <w:r w:rsidRPr="0076251E">
        <w:rPr>
          <w:sz w:val="24"/>
          <w:szCs w:val="24"/>
        </w:rPr>
        <w:t>bar.</w:t>
      </w:r>
    </w:p>
    <w:p w14:paraId="7C53505F" w14:textId="70090D60" w:rsidR="00672CDA" w:rsidRPr="0076251E" w:rsidRDefault="00672CDA" w:rsidP="00672CDA">
      <w:pPr>
        <w:widowControl w:val="0"/>
        <w:tabs>
          <w:tab w:val="left" w:pos="810"/>
        </w:tabs>
        <w:overflowPunct/>
        <w:adjustRightInd/>
        <w:spacing w:line="271" w:lineRule="exact"/>
        <w:jc w:val="both"/>
        <w:rPr>
          <w:sz w:val="24"/>
          <w:szCs w:val="24"/>
        </w:rPr>
      </w:pPr>
      <w:r w:rsidRPr="0076251E">
        <w:rPr>
          <w:sz w:val="24"/>
          <w:szCs w:val="24"/>
        </w:rPr>
        <w:t>3.4. Jungčių</w:t>
      </w:r>
      <w:r w:rsidRPr="0076251E">
        <w:rPr>
          <w:spacing w:val="28"/>
          <w:sz w:val="24"/>
          <w:szCs w:val="24"/>
        </w:rPr>
        <w:t xml:space="preserve"> </w:t>
      </w:r>
      <w:r w:rsidRPr="0076251E">
        <w:rPr>
          <w:sz w:val="24"/>
          <w:szCs w:val="24"/>
        </w:rPr>
        <w:t>korpusas</w:t>
      </w:r>
      <w:r w:rsidRPr="0076251E">
        <w:rPr>
          <w:spacing w:val="29"/>
          <w:sz w:val="24"/>
          <w:szCs w:val="24"/>
        </w:rPr>
        <w:t xml:space="preserve"> </w:t>
      </w:r>
      <w:r w:rsidRPr="0076251E">
        <w:rPr>
          <w:sz w:val="24"/>
          <w:szCs w:val="24"/>
        </w:rPr>
        <w:t>turi</w:t>
      </w:r>
      <w:r w:rsidRPr="0076251E">
        <w:rPr>
          <w:spacing w:val="29"/>
          <w:sz w:val="24"/>
          <w:szCs w:val="24"/>
        </w:rPr>
        <w:t xml:space="preserve"> </w:t>
      </w:r>
      <w:r w:rsidRPr="0076251E">
        <w:rPr>
          <w:sz w:val="24"/>
          <w:szCs w:val="24"/>
        </w:rPr>
        <w:t>būti</w:t>
      </w:r>
      <w:r w:rsidRPr="0076251E">
        <w:rPr>
          <w:spacing w:val="29"/>
          <w:sz w:val="24"/>
          <w:szCs w:val="24"/>
        </w:rPr>
        <w:t xml:space="preserve"> </w:t>
      </w:r>
      <w:r w:rsidRPr="0076251E">
        <w:rPr>
          <w:sz w:val="24"/>
          <w:szCs w:val="24"/>
        </w:rPr>
        <w:t>pagamintas</w:t>
      </w:r>
      <w:r w:rsidRPr="0076251E">
        <w:rPr>
          <w:spacing w:val="27"/>
          <w:sz w:val="24"/>
          <w:szCs w:val="24"/>
        </w:rPr>
        <w:t xml:space="preserve"> </w:t>
      </w:r>
      <w:r w:rsidRPr="0076251E">
        <w:rPr>
          <w:sz w:val="24"/>
          <w:szCs w:val="24"/>
        </w:rPr>
        <w:t>iš</w:t>
      </w:r>
      <w:r w:rsidRPr="0076251E">
        <w:rPr>
          <w:spacing w:val="28"/>
          <w:sz w:val="24"/>
          <w:szCs w:val="24"/>
        </w:rPr>
        <w:t xml:space="preserve"> </w:t>
      </w:r>
      <w:r w:rsidRPr="0076251E">
        <w:rPr>
          <w:sz w:val="24"/>
          <w:szCs w:val="24"/>
        </w:rPr>
        <w:t>kaliojo</w:t>
      </w:r>
      <w:r w:rsidRPr="0076251E">
        <w:rPr>
          <w:spacing w:val="33"/>
          <w:sz w:val="24"/>
          <w:szCs w:val="24"/>
        </w:rPr>
        <w:t xml:space="preserve"> </w:t>
      </w:r>
      <w:r w:rsidRPr="0076251E">
        <w:rPr>
          <w:sz w:val="24"/>
          <w:szCs w:val="24"/>
        </w:rPr>
        <w:t>ketaus</w:t>
      </w:r>
      <w:r w:rsidRPr="0076251E">
        <w:rPr>
          <w:spacing w:val="27"/>
          <w:sz w:val="24"/>
          <w:szCs w:val="24"/>
        </w:rPr>
        <w:t xml:space="preserve"> </w:t>
      </w:r>
      <w:r w:rsidRPr="0076251E">
        <w:rPr>
          <w:sz w:val="24"/>
          <w:szCs w:val="24"/>
        </w:rPr>
        <w:t>ne</w:t>
      </w:r>
      <w:r w:rsidRPr="0076251E">
        <w:rPr>
          <w:spacing w:val="28"/>
          <w:sz w:val="24"/>
          <w:szCs w:val="24"/>
        </w:rPr>
        <w:t xml:space="preserve"> </w:t>
      </w:r>
      <w:r w:rsidRPr="0076251E">
        <w:rPr>
          <w:sz w:val="24"/>
          <w:szCs w:val="24"/>
        </w:rPr>
        <w:t>mažesnės</w:t>
      </w:r>
      <w:r w:rsidRPr="0076251E">
        <w:rPr>
          <w:spacing w:val="28"/>
          <w:sz w:val="24"/>
          <w:szCs w:val="24"/>
        </w:rPr>
        <w:t xml:space="preserve"> </w:t>
      </w:r>
      <w:r w:rsidRPr="0076251E">
        <w:rPr>
          <w:sz w:val="24"/>
          <w:szCs w:val="24"/>
        </w:rPr>
        <w:t>markės</w:t>
      </w:r>
      <w:r w:rsidRPr="0076251E">
        <w:rPr>
          <w:spacing w:val="27"/>
          <w:sz w:val="24"/>
          <w:szCs w:val="24"/>
        </w:rPr>
        <w:t xml:space="preserve"> </w:t>
      </w:r>
      <w:r w:rsidRPr="0076251E">
        <w:rPr>
          <w:sz w:val="24"/>
          <w:szCs w:val="24"/>
        </w:rPr>
        <w:t>nei</w:t>
      </w:r>
      <w:r w:rsidRPr="0076251E">
        <w:rPr>
          <w:spacing w:val="31"/>
          <w:sz w:val="24"/>
          <w:szCs w:val="24"/>
        </w:rPr>
        <w:t xml:space="preserve"> </w:t>
      </w:r>
      <w:r w:rsidRPr="0076251E">
        <w:rPr>
          <w:sz w:val="24"/>
          <w:szCs w:val="24"/>
        </w:rPr>
        <w:t>EN-GJS-400</w:t>
      </w:r>
      <w:r w:rsidR="00B64FC1" w:rsidRPr="0076251E">
        <w:rPr>
          <w:sz w:val="24"/>
          <w:szCs w:val="24"/>
        </w:rPr>
        <w:t xml:space="preserve">-18 ar EN-GJS-400-15 </w:t>
      </w:r>
      <w:r w:rsidRPr="0076251E">
        <w:rPr>
          <w:sz w:val="24"/>
          <w:szCs w:val="24"/>
        </w:rPr>
        <w:t>pagal EN1563. Jungčių korpuso detalės iš vidaus ir iš išorės padengtos korozijai atsparia milteline epoksidine danga, kurios storis ne mažiau 250 mikronų. Padengimas privalo atitikti RAL- GZ 662 arba lygiaverčio standarto reikalavimus. Atskiros varžtų grupės kiekvienai jungties movai, kurios leistų sujungti skirtingų medžiagų vamzdžius.</w:t>
      </w:r>
    </w:p>
    <w:p w14:paraId="233F5136" w14:textId="77777777" w:rsidR="00672CDA" w:rsidRPr="0076251E" w:rsidRDefault="00672CDA" w:rsidP="00672CDA">
      <w:pPr>
        <w:jc w:val="both"/>
        <w:rPr>
          <w:sz w:val="24"/>
          <w:szCs w:val="24"/>
        </w:rPr>
      </w:pPr>
      <w:r w:rsidRPr="0076251E">
        <w:rPr>
          <w:sz w:val="24"/>
          <w:szCs w:val="24"/>
        </w:rPr>
        <w:t>3.5. Jungčių varžtai ir veržlės turi būti pagaminta iš nerūdijančio plieno EN 1.4301 arba EN 1.4401/ 1.4436, papildomai padengti teflonu ar kita lygiaverte izoliavimo</w:t>
      </w:r>
      <w:r w:rsidRPr="0076251E">
        <w:rPr>
          <w:spacing w:val="-7"/>
          <w:sz w:val="24"/>
          <w:szCs w:val="24"/>
        </w:rPr>
        <w:t xml:space="preserve"> </w:t>
      </w:r>
      <w:r w:rsidRPr="0076251E">
        <w:rPr>
          <w:sz w:val="24"/>
          <w:szCs w:val="24"/>
        </w:rPr>
        <w:t>medžiaga.</w:t>
      </w:r>
    </w:p>
    <w:p w14:paraId="4F1B5278" w14:textId="6EE414DF" w:rsidR="00672CDA" w:rsidRPr="0076251E" w:rsidRDefault="00672CDA" w:rsidP="00672CDA">
      <w:pPr>
        <w:jc w:val="both"/>
        <w:rPr>
          <w:sz w:val="24"/>
          <w:szCs w:val="24"/>
        </w:rPr>
      </w:pPr>
      <w:r w:rsidRPr="0076251E">
        <w:rPr>
          <w:sz w:val="24"/>
          <w:szCs w:val="24"/>
        </w:rPr>
        <w:t>3.6. Ant jungties korpuso turi būti išlieta informacija: gamintojo pavadinimas, jungties  skersmuo, darbinis slėgis, gaminio modelis ir gaminio medžiag</w:t>
      </w:r>
      <w:r w:rsidR="00C2101B" w:rsidRPr="0076251E">
        <w:rPr>
          <w:sz w:val="24"/>
          <w:szCs w:val="24"/>
        </w:rPr>
        <w:t>a</w:t>
      </w:r>
      <w:r w:rsidRPr="0076251E">
        <w:rPr>
          <w:sz w:val="24"/>
          <w:szCs w:val="24"/>
        </w:rPr>
        <w:t>.</w:t>
      </w:r>
    </w:p>
    <w:p w14:paraId="663794DE" w14:textId="77777777" w:rsidR="00672CDA" w:rsidRPr="0076251E" w:rsidRDefault="00672CDA" w:rsidP="00672CDA">
      <w:pPr>
        <w:jc w:val="both"/>
        <w:rPr>
          <w:sz w:val="24"/>
          <w:szCs w:val="24"/>
        </w:rPr>
      </w:pPr>
      <w:r w:rsidRPr="0076251E">
        <w:rPr>
          <w:sz w:val="24"/>
          <w:szCs w:val="24"/>
        </w:rPr>
        <w:t xml:space="preserve">3.7. Jungtys turi būti tinkamos geriamojo vandens sistemai. </w:t>
      </w:r>
    </w:p>
    <w:p w14:paraId="7D56E93A" w14:textId="77777777" w:rsidR="00672CDA" w:rsidRPr="0076251E" w:rsidRDefault="00672CDA" w:rsidP="00672CDA">
      <w:pPr>
        <w:jc w:val="both"/>
        <w:rPr>
          <w:sz w:val="24"/>
          <w:szCs w:val="24"/>
        </w:rPr>
      </w:pPr>
      <w:r w:rsidRPr="0076251E">
        <w:rPr>
          <w:sz w:val="24"/>
          <w:szCs w:val="24"/>
        </w:rPr>
        <w:t>3.8. Visų skersmenų universalios jungtys turi būti pateiktos iš vieno (to paties) gamintojo.</w:t>
      </w:r>
    </w:p>
    <w:p w14:paraId="0A3E5B72" w14:textId="770E7B81" w:rsidR="00672CDA" w:rsidRPr="0076251E" w:rsidRDefault="00672CDA" w:rsidP="00672CDA">
      <w:pPr>
        <w:suppressAutoHyphens/>
        <w:ind w:right="-178"/>
        <w:jc w:val="both"/>
        <w:rPr>
          <w:sz w:val="24"/>
          <w:szCs w:val="24"/>
        </w:rPr>
      </w:pPr>
      <w:r w:rsidRPr="0076251E">
        <w:rPr>
          <w:sz w:val="24"/>
          <w:szCs w:val="24"/>
        </w:rPr>
        <w:t xml:space="preserve">3.9. </w:t>
      </w:r>
      <w:r w:rsidR="00B64FC1" w:rsidRPr="0076251E">
        <w:rPr>
          <w:sz w:val="24"/>
          <w:szCs w:val="24"/>
        </w:rPr>
        <w:t>Tiekėjas privalo suteikti prekėms ne mažesnę kaip 24 mėnesių gamintojo garantiją.</w:t>
      </w:r>
    </w:p>
    <w:p w14:paraId="1546E42E" w14:textId="77777777" w:rsidR="00672CDA" w:rsidRPr="0076251E" w:rsidRDefault="00672CDA" w:rsidP="00672CDA">
      <w:pPr>
        <w:pStyle w:val="ListParagraph"/>
        <w:tabs>
          <w:tab w:val="left" w:pos="810"/>
        </w:tabs>
        <w:spacing w:before="5"/>
        <w:ind w:left="0" w:right="100"/>
        <w:jc w:val="both"/>
        <w:rPr>
          <w:color w:val="FF0000"/>
          <w:sz w:val="24"/>
          <w:szCs w:val="24"/>
        </w:rPr>
      </w:pPr>
    </w:p>
    <w:p w14:paraId="5BAC824A" w14:textId="77777777" w:rsidR="00672CDA" w:rsidRPr="0076251E" w:rsidRDefault="00672CDA" w:rsidP="00672CDA">
      <w:pPr>
        <w:pStyle w:val="Heading1"/>
        <w:keepNext w:val="0"/>
        <w:keepLines w:val="0"/>
        <w:widowControl w:val="0"/>
        <w:tabs>
          <w:tab w:val="left" w:pos="810"/>
        </w:tabs>
        <w:overflowPunct/>
        <w:adjustRightInd/>
        <w:spacing w:before="0"/>
        <w:ind w:right="106"/>
        <w:jc w:val="both"/>
        <w:rPr>
          <w:rFonts w:ascii="Times New Roman" w:hAnsi="Times New Roman" w:cs="Times New Roman"/>
          <w:color w:val="auto"/>
          <w:sz w:val="24"/>
          <w:szCs w:val="24"/>
        </w:rPr>
      </w:pPr>
      <w:r w:rsidRPr="0076251E">
        <w:rPr>
          <w:rFonts w:ascii="Times New Roman" w:hAnsi="Times New Roman" w:cs="Times New Roman"/>
          <w:color w:val="auto"/>
          <w:sz w:val="24"/>
          <w:szCs w:val="24"/>
        </w:rPr>
        <w:t>4. Reikalavimai universalioms dviguboms movoms, flanšams – movoms ketaus, plieniniams, plastikiniams vamzdžiams</w:t>
      </w:r>
      <w:r w:rsidRPr="0076251E">
        <w:rPr>
          <w:rFonts w:ascii="Times New Roman" w:hAnsi="Times New Roman" w:cs="Times New Roman"/>
          <w:color w:val="auto"/>
          <w:spacing w:val="-4"/>
          <w:sz w:val="24"/>
          <w:szCs w:val="24"/>
        </w:rPr>
        <w:t xml:space="preserve"> </w:t>
      </w:r>
      <w:r w:rsidRPr="0076251E">
        <w:rPr>
          <w:rFonts w:ascii="Times New Roman" w:hAnsi="Times New Roman" w:cs="Times New Roman"/>
          <w:color w:val="auto"/>
          <w:sz w:val="24"/>
          <w:szCs w:val="24"/>
        </w:rPr>
        <w:t>jungti:</w:t>
      </w:r>
    </w:p>
    <w:p w14:paraId="040F38F6" w14:textId="77777777" w:rsidR="00672CDA" w:rsidRPr="0076251E" w:rsidRDefault="00672CDA" w:rsidP="00672CDA">
      <w:pPr>
        <w:widowControl w:val="0"/>
        <w:tabs>
          <w:tab w:val="left" w:pos="810"/>
        </w:tabs>
        <w:overflowPunct/>
        <w:adjustRightInd/>
        <w:spacing w:line="271" w:lineRule="exact"/>
        <w:jc w:val="both"/>
        <w:rPr>
          <w:sz w:val="24"/>
          <w:szCs w:val="24"/>
        </w:rPr>
      </w:pPr>
      <w:r w:rsidRPr="0076251E">
        <w:rPr>
          <w:sz w:val="24"/>
          <w:szCs w:val="24"/>
        </w:rPr>
        <w:t>4.1. Universalios jungtys skersmens nuo Dn50 mm iki Dn300</w:t>
      </w:r>
      <w:r w:rsidRPr="0076251E">
        <w:rPr>
          <w:spacing w:val="-3"/>
          <w:sz w:val="24"/>
          <w:szCs w:val="24"/>
        </w:rPr>
        <w:t xml:space="preserve"> </w:t>
      </w:r>
      <w:r w:rsidRPr="0076251E">
        <w:rPr>
          <w:sz w:val="24"/>
          <w:szCs w:val="24"/>
        </w:rPr>
        <w:t>mm.</w:t>
      </w:r>
    </w:p>
    <w:p w14:paraId="5708F44E" w14:textId="4776BE23" w:rsidR="00672CDA" w:rsidRPr="0076251E" w:rsidRDefault="00672CDA" w:rsidP="00672CDA">
      <w:pPr>
        <w:widowControl w:val="0"/>
        <w:tabs>
          <w:tab w:val="left" w:pos="810"/>
        </w:tabs>
        <w:overflowPunct/>
        <w:adjustRightInd/>
        <w:spacing w:line="271" w:lineRule="exact"/>
        <w:jc w:val="both"/>
        <w:rPr>
          <w:sz w:val="24"/>
          <w:szCs w:val="24"/>
        </w:rPr>
      </w:pPr>
      <w:r w:rsidRPr="0076251E">
        <w:rPr>
          <w:sz w:val="24"/>
          <w:szCs w:val="24"/>
        </w:rPr>
        <w:t>4.2. Jungtys nuo skersmens Dn50 iki Dn300 turi būti atsparios tempimui su movose įmontuotu fiksavimo žiedu. Fiksavimo žiedo dantukai turi būti pagaminti iš nerūdijančio</w:t>
      </w:r>
      <w:r w:rsidRPr="0076251E">
        <w:rPr>
          <w:spacing w:val="-2"/>
          <w:sz w:val="24"/>
          <w:szCs w:val="24"/>
        </w:rPr>
        <w:t xml:space="preserve"> </w:t>
      </w:r>
      <w:r w:rsidRPr="0076251E">
        <w:rPr>
          <w:sz w:val="24"/>
          <w:szCs w:val="24"/>
        </w:rPr>
        <w:t>plieno.</w:t>
      </w:r>
      <w:r w:rsidR="00D177C4" w:rsidRPr="0076251E">
        <w:rPr>
          <w:sz w:val="24"/>
          <w:szCs w:val="24"/>
        </w:rPr>
        <w:t xml:space="preserve"> Tiekėjas gali siūlyti vietoj fiksavimo žiedo dantukų ir alternatyvius sprendimus, kurie užtikrina ne </w:t>
      </w:r>
      <w:proofErr w:type="spellStart"/>
      <w:r w:rsidR="00D177C4" w:rsidRPr="0076251E">
        <w:rPr>
          <w:sz w:val="24"/>
          <w:szCs w:val="24"/>
        </w:rPr>
        <w:t>pastesnį</w:t>
      </w:r>
      <w:proofErr w:type="spellEnd"/>
      <w:r w:rsidR="00D177C4" w:rsidRPr="0076251E">
        <w:rPr>
          <w:sz w:val="24"/>
          <w:szCs w:val="24"/>
        </w:rPr>
        <w:t xml:space="preserve"> sukibimą.</w:t>
      </w:r>
    </w:p>
    <w:p w14:paraId="0D91445B" w14:textId="77777777" w:rsidR="00672CDA" w:rsidRPr="0076251E" w:rsidRDefault="00672CDA" w:rsidP="00672CDA">
      <w:pPr>
        <w:widowControl w:val="0"/>
        <w:tabs>
          <w:tab w:val="left" w:pos="810"/>
        </w:tabs>
        <w:overflowPunct/>
        <w:adjustRightInd/>
        <w:spacing w:line="271" w:lineRule="exact"/>
        <w:jc w:val="both"/>
        <w:rPr>
          <w:sz w:val="24"/>
          <w:szCs w:val="24"/>
        </w:rPr>
      </w:pPr>
      <w:r w:rsidRPr="0076251E">
        <w:rPr>
          <w:sz w:val="24"/>
          <w:szCs w:val="24"/>
        </w:rPr>
        <w:t>4.3. Jungčių darbinis slėgis turi būti ne mažesnis kaip 10</w:t>
      </w:r>
      <w:r w:rsidRPr="0076251E">
        <w:rPr>
          <w:spacing w:val="-4"/>
          <w:sz w:val="24"/>
          <w:szCs w:val="24"/>
        </w:rPr>
        <w:t xml:space="preserve"> </w:t>
      </w:r>
      <w:r w:rsidRPr="0076251E">
        <w:rPr>
          <w:sz w:val="24"/>
          <w:szCs w:val="24"/>
        </w:rPr>
        <w:t>bar.</w:t>
      </w:r>
    </w:p>
    <w:p w14:paraId="18F81FBE" w14:textId="225F60F1" w:rsidR="00672CDA" w:rsidRPr="0076251E" w:rsidRDefault="00672CDA" w:rsidP="00672CDA">
      <w:pPr>
        <w:widowControl w:val="0"/>
        <w:tabs>
          <w:tab w:val="left" w:pos="810"/>
        </w:tabs>
        <w:overflowPunct/>
        <w:adjustRightInd/>
        <w:spacing w:line="271" w:lineRule="exact"/>
        <w:jc w:val="both"/>
        <w:rPr>
          <w:sz w:val="24"/>
          <w:szCs w:val="24"/>
        </w:rPr>
      </w:pPr>
      <w:r w:rsidRPr="0076251E">
        <w:rPr>
          <w:sz w:val="24"/>
          <w:szCs w:val="24"/>
        </w:rPr>
        <w:t>4.4. Jungčių</w:t>
      </w:r>
      <w:r w:rsidRPr="0076251E">
        <w:rPr>
          <w:spacing w:val="28"/>
          <w:sz w:val="24"/>
          <w:szCs w:val="24"/>
        </w:rPr>
        <w:t xml:space="preserve"> </w:t>
      </w:r>
      <w:r w:rsidRPr="0076251E">
        <w:rPr>
          <w:sz w:val="24"/>
          <w:szCs w:val="24"/>
        </w:rPr>
        <w:t>korpusas</w:t>
      </w:r>
      <w:r w:rsidRPr="0076251E">
        <w:rPr>
          <w:spacing w:val="29"/>
          <w:sz w:val="24"/>
          <w:szCs w:val="24"/>
        </w:rPr>
        <w:t xml:space="preserve"> </w:t>
      </w:r>
      <w:r w:rsidRPr="0076251E">
        <w:rPr>
          <w:sz w:val="24"/>
          <w:szCs w:val="24"/>
        </w:rPr>
        <w:t>turi</w:t>
      </w:r>
      <w:r w:rsidRPr="0076251E">
        <w:rPr>
          <w:spacing w:val="29"/>
          <w:sz w:val="24"/>
          <w:szCs w:val="24"/>
        </w:rPr>
        <w:t xml:space="preserve"> </w:t>
      </w:r>
      <w:r w:rsidRPr="0076251E">
        <w:rPr>
          <w:sz w:val="24"/>
          <w:szCs w:val="24"/>
        </w:rPr>
        <w:t>būti</w:t>
      </w:r>
      <w:r w:rsidRPr="0076251E">
        <w:rPr>
          <w:spacing w:val="29"/>
          <w:sz w:val="24"/>
          <w:szCs w:val="24"/>
        </w:rPr>
        <w:t xml:space="preserve"> </w:t>
      </w:r>
      <w:r w:rsidRPr="0076251E">
        <w:rPr>
          <w:sz w:val="24"/>
          <w:szCs w:val="24"/>
        </w:rPr>
        <w:t>pagamintas</w:t>
      </w:r>
      <w:r w:rsidRPr="0076251E">
        <w:rPr>
          <w:spacing w:val="27"/>
          <w:sz w:val="24"/>
          <w:szCs w:val="24"/>
        </w:rPr>
        <w:t xml:space="preserve"> </w:t>
      </w:r>
      <w:r w:rsidRPr="0076251E">
        <w:rPr>
          <w:sz w:val="24"/>
          <w:szCs w:val="24"/>
        </w:rPr>
        <w:t>iš</w:t>
      </w:r>
      <w:r w:rsidRPr="0076251E">
        <w:rPr>
          <w:spacing w:val="28"/>
          <w:sz w:val="24"/>
          <w:szCs w:val="24"/>
        </w:rPr>
        <w:t xml:space="preserve"> </w:t>
      </w:r>
      <w:r w:rsidRPr="0076251E">
        <w:rPr>
          <w:sz w:val="24"/>
          <w:szCs w:val="24"/>
        </w:rPr>
        <w:t>kaliojo</w:t>
      </w:r>
      <w:r w:rsidRPr="0076251E">
        <w:rPr>
          <w:spacing w:val="33"/>
          <w:sz w:val="24"/>
          <w:szCs w:val="24"/>
        </w:rPr>
        <w:t xml:space="preserve"> </w:t>
      </w:r>
      <w:r w:rsidRPr="0076251E">
        <w:rPr>
          <w:sz w:val="24"/>
          <w:szCs w:val="24"/>
        </w:rPr>
        <w:t>ketaus</w:t>
      </w:r>
      <w:r w:rsidRPr="0076251E">
        <w:rPr>
          <w:spacing w:val="27"/>
          <w:sz w:val="24"/>
          <w:szCs w:val="24"/>
        </w:rPr>
        <w:t xml:space="preserve"> </w:t>
      </w:r>
      <w:r w:rsidRPr="0076251E">
        <w:rPr>
          <w:sz w:val="24"/>
          <w:szCs w:val="24"/>
        </w:rPr>
        <w:t>ne</w:t>
      </w:r>
      <w:r w:rsidRPr="0076251E">
        <w:rPr>
          <w:spacing w:val="28"/>
          <w:sz w:val="24"/>
          <w:szCs w:val="24"/>
        </w:rPr>
        <w:t xml:space="preserve"> </w:t>
      </w:r>
      <w:r w:rsidRPr="0076251E">
        <w:rPr>
          <w:sz w:val="24"/>
          <w:szCs w:val="24"/>
        </w:rPr>
        <w:t>mažesnės</w:t>
      </w:r>
      <w:r w:rsidRPr="0076251E">
        <w:rPr>
          <w:spacing w:val="28"/>
          <w:sz w:val="24"/>
          <w:szCs w:val="24"/>
        </w:rPr>
        <w:t xml:space="preserve"> </w:t>
      </w:r>
      <w:r w:rsidRPr="0076251E">
        <w:rPr>
          <w:sz w:val="24"/>
          <w:szCs w:val="24"/>
        </w:rPr>
        <w:t>markės</w:t>
      </w:r>
      <w:r w:rsidRPr="0076251E">
        <w:rPr>
          <w:spacing w:val="27"/>
          <w:sz w:val="24"/>
          <w:szCs w:val="24"/>
        </w:rPr>
        <w:t xml:space="preserve"> </w:t>
      </w:r>
      <w:r w:rsidRPr="0076251E">
        <w:rPr>
          <w:sz w:val="24"/>
          <w:szCs w:val="24"/>
        </w:rPr>
        <w:t>nei</w:t>
      </w:r>
      <w:r w:rsidRPr="0076251E">
        <w:rPr>
          <w:spacing w:val="31"/>
          <w:sz w:val="24"/>
          <w:szCs w:val="24"/>
        </w:rPr>
        <w:t xml:space="preserve"> </w:t>
      </w:r>
      <w:r w:rsidRPr="0076251E">
        <w:rPr>
          <w:sz w:val="24"/>
          <w:szCs w:val="24"/>
        </w:rPr>
        <w:t>EN-GJS-400</w:t>
      </w:r>
      <w:r w:rsidR="00D177C4" w:rsidRPr="0076251E">
        <w:rPr>
          <w:sz w:val="24"/>
          <w:szCs w:val="24"/>
        </w:rPr>
        <w:t>-18 ar EN-GJS-400-15</w:t>
      </w:r>
      <w:r w:rsidR="00A04756" w:rsidRPr="0076251E">
        <w:rPr>
          <w:sz w:val="24"/>
          <w:szCs w:val="24"/>
        </w:rPr>
        <w:t xml:space="preserve"> </w:t>
      </w:r>
      <w:r w:rsidRPr="0076251E">
        <w:rPr>
          <w:sz w:val="24"/>
          <w:szCs w:val="24"/>
        </w:rPr>
        <w:t xml:space="preserve">pagal EN1563. Jungčių korpuso detalės iš vidaus ir iš išorės padengtos korozijai atsparia milteline epoksidine danga, kurios storis ne mažiau 250 mikronų. Padengimas privalo atitikti RAL-GZ 662 arba lygiaverčio standarto reikalavimus. </w:t>
      </w:r>
    </w:p>
    <w:p w14:paraId="01E676D9" w14:textId="77777777" w:rsidR="00672CDA" w:rsidRPr="0076251E" w:rsidRDefault="00672CDA" w:rsidP="00672CDA">
      <w:pPr>
        <w:jc w:val="both"/>
        <w:rPr>
          <w:sz w:val="24"/>
          <w:szCs w:val="24"/>
        </w:rPr>
      </w:pPr>
      <w:r w:rsidRPr="0076251E">
        <w:rPr>
          <w:sz w:val="24"/>
          <w:szCs w:val="24"/>
        </w:rPr>
        <w:t>4.5. Jungčių varžtai ir veržlės turi būti pagamintos iš nerūdijančio plieno EN 1.4301 arba EN 1.4401/ 1.4436, papildomai padengti teflonu ar kita lygiaverte izoliavimo</w:t>
      </w:r>
      <w:r w:rsidRPr="0076251E">
        <w:rPr>
          <w:spacing w:val="-7"/>
          <w:sz w:val="24"/>
          <w:szCs w:val="24"/>
        </w:rPr>
        <w:t xml:space="preserve"> </w:t>
      </w:r>
      <w:r w:rsidRPr="0076251E">
        <w:rPr>
          <w:sz w:val="24"/>
          <w:szCs w:val="24"/>
        </w:rPr>
        <w:t>medžiaga.</w:t>
      </w:r>
    </w:p>
    <w:p w14:paraId="016A0681" w14:textId="77777777" w:rsidR="00672CDA" w:rsidRPr="0076251E" w:rsidRDefault="00672CDA" w:rsidP="00672CDA">
      <w:pPr>
        <w:jc w:val="both"/>
        <w:rPr>
          <w:sz w:val="24"/>
          <w:szCs w:val="24"/>
        </w:rPr>
      </w:pPr>
      <w:r w:rsidRPr="0076251E">
        <w:rPr>
          <w:sz w:val="24"/>
          <w:szCs w:val="24"/>
        </w:rPr>
        <w:t>4.6. Ant jungties korpuso turi būti išlieta informacija: gamintojo pavadinimas, jungties  skersmuo, darbinis slėgis, gaminio modelis ir gaminio medžiagą.</w:t>
      </w:r>
    </w:p>
    <w:p w14:paraId="5B8821A9" w14:textId="77777777" w:rsidR="00672CDA" w:rsidRPr="0076251E" w:rsidRDefault="00672CDA" w:rsidP="00672CDA">
      <w:pPr>
        <w:jc w:val="both"/>
        <w:rPr>
          <w:sz w:val="24"/>
          <w:szCs w:val="24"/>
        </w:rPr>
      </w:pPr>
      <w:r w:rsidRPr="0076251E">
        <w:rPr>
          <w:sz w:val="24"/>
          <w:szCs w:val="24"/>
        </w:rPr>
        <w:t xml:space="preserve">4.7. Jungtys turi būti tinkamos geriamojo vandens sistemai. </w:t>
      </w:r>
    </w:p>
    <w:p w14:paraId="21568730" w14:textId="7DA13AFB" w:rsidR="00672CDA" w:rsidRPr="0076251E" w:rsidRDefault="00672CDA" w:rsidP="00672CDA">
      <w:pPr>
        <w:suppressAutoHyphens/>
        <w:ind w:right="-178"/>
        <w:jc w:val="both"/>
        <w:rPr>
          <w:sz w:val="24"/>
          <w:szCs w:val="24"/>
        </w:rPr>
      </w:pPr>
      <w:r w:rsidRPr="0076251E">
        <w:rPr>
          <w:sz w:val="24"/>
          <w:szCs w:val="24"/>
        </w:rPr>
        <w:t>4.</w:t>
      </w:r>
      <w:r w:rsidR="00D177C4" w:rsidRPr="0076251E">
        <w:rPr>
          <w:sz w:val="24"/>
          <w:szCs w:val="24"/>
        </w:rPr>
        <w:t>8</w:t>
      </w:r>
      <w:r w:rsidRPr="0076251E">
        <w:rPr>
          <w:sz w:val="24"/>
          <w:szCs w:val="24"/>
        </w:rPr>
        <w:t xml:space="preserve">. </w:t>
      </w:r>
      <w:r w:rsidR="00D177C4" w:rsidRPr="0076251E">
        <w:rPr>
          <w:sz w:val="24"/>
          <w:szCs w:val="24"/>
        </w:rPr>
        <w:t>Tiekėjas privalo suteikti prekėms ne mažesnę kaip 24 mėnesių gamintojo garantiją.</w:t>
      </w:r>
    </w:p>
    <w:p w14:paraId="0F8D0AF7" w14:textId="77777777" w:rsidR="00672CDA" w:rsidRPr="0076251E" w:rsidRDefault="00672CDA" w:rsidP="00672CDA">
      <w:pPr>
        <w:pStyle w:val="ListParagraph"/>
        <w:tabs>
          <w:tab w:val="left" w:pos="810"/>
        </w:tabs>
        <w:spacing w:before="5"/>
        <w:ind w:left="708" w:right="100"/>
        <w:jc w:val="both"/>
        <w:rPr>
          <w:color w:val="FF0000"/>
          <w:sz w:val="24"/>
          <w:szCs w:val="24"/>
        </w:rPr>
      </w:pPr>
    </w:p>
    <w:p w14:paraId="30EA66FF" w14:textId="77777777" w:rsidR="00672CDA" w:rsidRPr="0076251E" w:rsidRDefault="00672CDA" w:rsidP="00672CDA">
      <w:pPr>
        <w:pStyle w:val="Heading1"/>
        <w:keepNext w:val="0"/>
        <w:keepLines w:val="0"/>
        <w:widowControl w:val="0"/>
        <w:tabs>
          <w:tab w:val="left" w:pos="810"/>
        </w:tabs>
        <w:overflowPunct/>
        <w:adjustRightInd/>
        <w:spacing w:before="0" w:line="274" w:lineRule="exact"/>
        <w:jc w:val="both"/>
        <w:rPr>
          <w:color w:val="auto"/>
          <w:sz w:val="24"/>
          <w:szCs w:val="24"/>
        </w:rPr>
      </w:pPr>
      <w:r w:rsidRPr="0076251E">
        <w:rPr>
          <w:rFonts w:ascii="Times New Roman" w:hAnsi="Times New Roman" w:cs="Times New Roman"/>
          <w:color w:val="auto"/>
          <w:sz w:val="24"/>
          <w:szCs w:val="24"/>
        </w:rPr>
        <w:t>5. Reikalavimai PE/PVC vamzdžių tempimui atspariems adapteriams:</w:t>
      </w:r>
    </w:p>
    <w:p w14:paraId="2B7E0022" w14:textId="77777777" w:rsidR="00672CDA" w:rsidRPr="0076251E" w:rsidRDefault="00672CDA" w:rsidP="00672CDA">
      <w:pPr>
        <w:widowControl w:val="0"/>
        <w:tabs>
          <w:tab w:val="left" w:pos="822"/>
        </w:tabs>
        <w:overflowPunct/>
        <w:adjustRightInd/>
        <w:spacing w:line="274" w:lineRule="exact"/>
        <w:jc w:val="both"/>
        <w:rPr>
          <w:sz w:val="24"/>
          <w:szCs w:val="24"/>
        </w:rPr>
      </w:pPr>
      <w:r w:rsidRPr="0076251E">
        <w:rPr>
          <w:sz w:val="24"/>
          <w:szCs w:val="24"/>
        </w:rPr>
        <w:t>5.1. Adapteriai skersmens nuo Dn63 iki</w:t>
      </w:r>
      <w:r w:rsidRPr="0076251E">
        <w:rPr>
          <w:spacing w:val="-1"/>
          <w:sz w:val="24"/>
          <w:szCs w:val="24"/>
        </w:rPr>
        <w:t xml:space="preserve"> </w:t>
      </w:r>
      <w:r w:rsidRPr="0076251E">
        <w:rPr>
          <w:sz w:val="24"/>
          <w:szCs w:val="24"/>
        </w:rPr>
        <w:t>Dn300.</w:t>
      </w:r>
    </w:p>
    <w:p w14:paraId="1BD7D45F" w14:textId="77777777" w:rsidR="00672CDA" w:rsidRPr="0076251E" w:rsidRDefault="00672CDA" w:rsidP="00672CDA">
      <w:pPr>
        <w:widowControl w:val="0"/>
        <w:tabs>
          <w:tab w:val="left" w:pos="810"/>
        </w:tabs>
        <w:overflowPunct/>
        <w:adjustRightInd/>
        <w:spacing w:line="274" w:lineRule="exact"/>
        <w:jc w:val="both"/>
        <w:rPr>
          <w:sz w:val="24"/>
          <w:szCs w:val="24"/>
        </w:rPr>
      </w:pPr>
      <w:r w:rsidRPr="0076251E">
        <w:rPr>
          <w:sz w:val="24"/>
          <w:szCs w:val="24"/>
        </w:rPr>
        <w:t>5.2. Darbinis slėgis turi būti ne mažesnis kaip 10</w:t>
      </w:r>
      <w:r w:rsidRPr="0076251E">
        <w:rPr>
          <w:spacing w:val="-1"/>
          <w:sz w:val="24"/>
          <w:szCs w:val="24"/>
        </w:rPr>
        <w:t xml:space="preserve"> </w:t>
      </w:r>
      <w:r w:rsidRPr="0076251E">
        <w:rPr>
          <w:sz w:val="24"/>
          <w:szCs w:val="24"/>
        </w:rPr>
        <w:t>bar.</w:t>
      </w:r>
    </w:p>
    <w:p w14:paraId="41FB06F2" w14:textId="1AD995F2" w:rsidR="00672CDA" w:rsidRPr="0076251E" w:rsidRDefault="00672CDA" w:rsidP="00672CDA">
      <w:pPr>
        <w:widowControl w:val="0"/>
        <w:tabs>
          <w:tab w:val="left" w:pos="810"/>
        </w:tabs>
        <w:overflowPunct/>
        <w:adjustRightInd/>
        <w:spacing w:line="274" w:lineRule="exact"/>
        <w:jc w:val="both"/>
        <w:rPr>
          <w:sz w:val="24"/>
          <w:szCs w:val="24"/>
        </w:rPr>
      </w:pPr>
      <w:r w:rsidRPr="0076251E">
        <w:rPr>
          <w:sz w:val="24"/>
          <w:szCs w:val="24"/>
        </w:rPr>
        <w:lastRenderedPageBreak/>
        <w:t xml:space="preserve">5.3. Paskirtis </w:t>
      </w:r>
      <w:r w:rsidR="00D177C4" w:rsidRPr="0076251E">
        <w:rPr>
          <w:sz w:val="24"/>
          <w:szCs w:val="24"/>
        </w:rPr>
        <w:t>– PE vamzdžių montavimui</w:t>
      </w:r>
      <w:r w:rsidRPr="0076251E">
        <w:rPr>
          <w:sz w:val="24"/>
          <w:szCs w:val="24"/>
        </w:rPr>
        <w:t xml:space="preserve">. </w:t>
      </w:r>
    </w:p>
    <w:p w14:paraId="564641DD" w14:textId="66654B2D" w:rsidR="00672CDA" w:rsidRPr="0076251E" w:rsidRDefault="00672CDA" w:rsidP="00672CDA">
      <w:pPr>
        <w:widowControl w:val="0"/>
        <w:tabs>
          <w:tab w:val="left" w:pos="810"/>
        </w:tabs>
        <w:overflowPunct/>
        <w:adjustRightInd/>
        <w:spacing w:line="274" w:lineRule="exact"/>
        <w:jc w:val="both"/>
        <w:rPr>
          <w:sz w:val="24"/>
          <w:szCs w:val="24"/>
        </w:rPr>
      </w:pPr>
      <w:r w:rsidRPr="0076251E">
        <w:rPr>
          <w:sz w:val="24"/>
          <w:szCs w:val="24"/>
        </w:rPr>
        <w:t xml:space="preserve">5.4. Korpuso medžiaga turi būti pagaminta iš kaliojo ketaus ne </w:t>
      </w:r>
      <w:r w:rsidR="00A04756" w:rsidRPr="0076251E">
        <w:rPr>
          <w:sz w:val="24"/>
          <w:szCs w:val="24"/>
        </w:rPr>
        <w:t>mažesnės markės nei EN-GJS- 400</w:t>
      </w:r>
      <w:r w:rsidR="00D177C4" w:rsidRPr="0076251E">
        <w:rPr>
          <w:sz w:val="24"/>
          <w:szCs w:val="24"/>
        </w:rPr>
        <w:t>-18 ar EN-GJS-400-15</w:t>
      </w:r>
      <w:r w:rsidR="00A04756" w:rsidRPr="0076251E">
        <w:rPr>
          <w:sz w:val="24"/>
          <w:szCs w:val="24"/>
        </w:rPr>
        <w:t xml:space="preserve"> </w:t>
      </w:r>
      <w:r w:rsidRPr="0076251E">
        <w:rPr>
          <w:sz w:val="24"/>
          <w:szCs w:val="24"/>
        </w:rPr>
        <w:t>pagal EN1563, (GGG40 pagal DIN1693).</w:t>
      </w:r>
    </w:p>
    <w:p w14:paraId="60598DDB" w14:textId="70190BDC" w:rsidR="00672CDA" w:rsidRPr="0076251E" w:rsidRDefault="00672CDA" w:rsidP="00672CDA">
      <w:pPr>
        <w:widowControl w:val="0"/>
        <w:tabs>
          <w:tab w:val="left" w:pos="810"/>
        </w:tabs>
        <w:overflowPunct/>
        <w:adjustRightInd/>
        <w:spacing w:line="274" w:lineRule="exact"/>
        <w:jc w:val="both"/>
        <w:rPr>
          <w:sz w:val="24"/>
          <w:szCs w:val="24"/>
        </w:rPr>
      </w:pPr>
      <w:r w:rsidRPr="0076251E">
        <w:rPr>
          <w:sz w:val="24"/>
          <w:szCs w:val="24"/>
        </w:rPr>
        <w:t xml:space="preserve">5.5. Korpuso detalės iš vidaus ir iš išorės turi būti padengtos korozijai atsparia milteline epoksidine danga </w:t>
      </w:r>
      <w:r w:rsidR="00D177C4" w:rsidRPr="0076251E">
        <w:rPr>
          <w:sz w:val="24"/>
          <w:szCs w:val="24"/>
        </w:rPr>
        <w:t xml:space="preserve">(pagal RAL-GZ662 arba lygiaverčio standarto reikalavimus), kurios storis ne mažiau 250 mikronų, atsparumą tempimui užtikrinančio žiedo medžiaga – žalvaris </w:t>
      </w:r>
      <w:proofErr w:type="spellStart"/>
      <w:r w:rsidR="00D177C4" w:rsidRPr="0076251E">
        <w:rPr>
          <w:sz w:val="24"/>
          <w:szCs w:val="24"/>
        </w:rPr>
        <w:t>Ms</w:t>
      </w:r>
      <w:proofErr w:type="spellEnd"/>
      <w:r w:rsidR="00D177C4" w:rsidRPr="0076251E">
        <w:rPr>
          <w:sz w:val="24"/>
          <w:szCs w:val="24"/>
        </w:rPr>
        <w:t xml:space="preserve"> 58, arba </w:t>
      </w:r>
      <w:proofErr w:type="spellStart"/>
      <w:r w:rsidR="00D177C4" w:rsidRPr="0076251E">
        <w:rPr>
          <w:sz w:val="24"/>
          <w:szCs w:val="24"/>
        </w:rPr>
        <w:t>Rg</w:t>
      </w:r>
      <w:proofErr w:type="spellEnd"/>
      <w:r w:rsidR="00D177C4" w:rsidRPr="0076251E">
        <w:rPr>
          <w:sz w:val="24"/>
          <w:szCs w:val="24"/>
        </w:rPr>
        <w:t xml:space="preserve">. </w:t>
      </w:r>
      <w:r w:rsidRPr="0076251E">
        <w:rPr>
          <w:sz w:val="24"/>
          <w:szCs w:val="24"/>
        </w:rPr>
        <w:t xml:space="preserve"> </w:t>
      </w:r>
    </w:p>
    <w:p w14:paraId="66A3EAD7" w14:textId="7D47D831" w:rsidR="00672CDA" w:rsidRPr="0076251E" w:rsidRDefault="00672CDA" w:rsidP="00672CDA">
      <w:pPr>
        <w:widowControl w:val="0"/>
        <w:tabs>
          <w:tab w:val="left" w:pos="810"/>
        </w:tabs>
        <w:overflowPunct/>
        <w:adjustRightInd/>
        <w:spacing w:line="274" w:lineRule="exact"/>
        <w:jc w:val="both"/>
        <w:rPr>
          <w:sz w:val="24"/>
          <w:szCs w:val="24"/>
        </w:rPr>
      </w:pPr>
      <w:r w:rsidRPr="0076251E">
        <w:rPr>
          <w:sz w:val="24"/>
          <w:szCs w:val="24"/>
        </w:rPr>
        <w:t>5.6. Flanšų matmenys pagal EN 1092-2</w:t>
      </w:r>
      <w:r w:rsidR="00D177C4" w:rsidRPr="0076251E">
        <w:rPr>
          <w:sz w:val="24"/>
          <w:szCs w:val="24"/>
        </w:rPr>
        <w:t>;</w:t>
      </w:r>
      <w:r w:rsidRPr="0076251E">
        <w:rPr>
          <w:spacing w:val="-4"/>
          <w:sz w:val="24"/>
          <w:szCs w:val="24"/>
        </w:rPr>
        <w:t xml:space="preserve"> </w:t>
      </w:r>
      <w:r w:rsidRPr="0076251E">
        <w:rPr>
          <w:sz w:val="24"/>
          <w:szCs w:val="24"/>
        </w:rPr>
        <w:t>PN10/16.</w:t>
      </w:r>
    </w:p>
    <w:p w14:paraId="3975239B" w14:textId="77777777" w:rsidR="00672CDA" w:rsidRPr="0076251E" w:rsidRDefault="00672CDA" w:rsidP="00672CDA">
      <w:pPr>
        <w:widowControl w:val="0"/>
        <w:tabs>
          <w:tab w:val="left" w:pos="810"/>
        </w:tabs>
        <w:overflowPunct/>
        <w:adjustRightInd/>
        <w:spacing w:line="274" w:lineRule="exact"/>
        <w:jc w:val="both"/>
        <w:rPr>
          <w:sz w:val="24"/>
          <w:szCs w:val="24"/>
        </w:rPr>
      </w:pPr>
      <w:r w:rsidRPr="0076251E">
        <w:rPr>
          <w:sz w:val="24"/>
          <w:szCs w:val="24"/>
        </w:rPr>
        <w:t>5.7. Varžtai turi būti pagaminti iš nerūdijančio plieno ne mažesnės markės nei EN</w:t>
      </w:r>
      <w:r w:rsidRPr="0076251E">
        <w:rPr>
          <w:spacing w:val="-7"/>
          <w:sz w:val="24"/>
          <w:szCs w:val="24"/>
        </w:rPr>
        <w:t xml:space="preserve"> </w:t>
      </w:r>
      <w:r w:rsidRPr="0076251E">
        <w:rPr>
          <w:sz w:val="24"/>
          <w:szCs w:val="24"/>
        </w:rPr>
        <w:t>1.4401.</w:t>
      </w:r>
    </w:p>
    <w:p w14:paraId="5DE3C18E" w14:textId="77777777" w:rsidR="00672CDA" w:rsidRPr="0076251E" w:rsidRDefault="00672CDA" w:rsidP="00672CDA">
      <w:pPr>
        <w:widowControl w:val="0"/>
        <w:tabs>
          <w:tab w:val="left" w:pos="810"/>
        </w:tabs>
        <w:overflowPunct/>
        <w:adjustRightInd/>
        <w:spacing w:line="274" w:lineRule="exact"/>
        <w:jc w:val="both"/>
        <w:rPr>
          <w:sz w:val="24"/>
          <w:szCs w:val="24"/>
        </w:rPr>
      </w:pPr>
      <w:r w:rsidRPr="0076251E">
        <w:rPr>
          <w:sz w:val="24"/>
          <w:szCs w:val="24"/>
        </w:rPr>
        <w:t xml:space="preserve">5.8. PE adapteris gali būti naudojamas be atraminės įvorės. </w:t>
      </w:r>
    </w:p>
    <w:p w14:paraId="05855309" w14:textId="77777777" w:rsidR="00672CDA" w:rsidRPr="0076251E" w:rsidRDefault="00672CDA" w:rsidP="00672CDA">
      <w:pPr>
        <w:widowControl w:val="0"/>
        <w:tabs>
          <w:tab w:val="left" w:pos="810"/>
        </w:tabs>
        <w:overflowPunct/>
        <w:adjustRightInd/>
        <w:spacing w:line="274" w:lineRule="exact"/>
        <w:jc w:val="both"/>
        <w:rPr>
          <w:sz w:val="24"/>
          <w:szCs w:val="24"/>
        </w:rPr>
      </w:pPr>
      <w:r w:rsidRPr="0076251E">
        <w:rPr>
          <w:sz w:val="24"/>
          <w:szCs w:val="24"/>
        </w:rPr>
        <w:t>5.9. Sandariklio medžiaga – elastomeras skirtas geriamam</w:t>
      </w:r>
      <w:r w:rsidRPr="0076251E">
        <w:rPr>
          <w:spacing w:val="2"/>
          <w:sz w:val="24"/>
          <w:szCs w:val="24"/>
        </w:rPr>
        <w:t xml:space="preserve"> </w:t>
      </w:r>
      <w:r w:rsidRPr="0076251E">
        <w:rPr>
          <w:sz w:val="24"/>
          <w:szCs w:val="24"/>
        </w:rPr>
        <w:t>vandeniui.</w:t>
      </w:r>
    </w:p>
    <w:p w14:paraId="66CF29B4" w14:textId="77777777" w:rsidR="00672CDA" w:rsidRPr="0076251E" w:rsidRDefault="00672CDA" w:rsidP="00672CDA">
      <w:pPr>
        <w:widowControl w:val="0"/>
        <w:tabs>
          <w:tab w:val="left" w:pos="810"/>
        </w:tabs>
        <w:overflowPunct/>
        <w:adjustRightInd/>
        <w:jc w:val="both"/>
        <w:rPr>
          <w:sz w:val="24"/>
          <w:szCs w:val="24"/>
        </w:rPr>
      </w:pPr>
      <w:r w:rsidRPr="0076251E">
        <w:rPr>
          <w:sz w:val="24"/>
          <w:szCs w:val="24"/>
        </w:rPr>
        <w:t>5.10. Sandariklis suteptas lubrikantu, iškart paruoštas</w:t>
      </w:r>
      <w:r w:rsidRPr="0076251E">
        <w:rPr>
          <w:spacing w:val="-2"/>
          <w:sz w:val="24"/>
          <w:szCs w:val="24"/>
        </w:rPr>
        <w:t xml:space="preserve"> </w:t>
      </w:r>
      <w:r w:rsidRPr="0076251E">
        <w:rPr>
          <w:sz w:val="24"/>
          <w:szCs w:val="24"/>
        </w:rPr>
        <w:t>naudojimui.</w:t>
      </w:r>
    </w:p>
    <w:p w14:paraId="347FC964" w14:textId="77777777" w:rsidR="00672CDA" w:rsidRPr="0076251E" w:rsidRDefault="00672CDA" w:rsidP="00672CDA">
      <w:pPr>
        <w:widowControl w:val="0"/>
        <w:tabs>
          <w:tab w:val="left" w:pos="810"/>
        </w:tabs>
        <w:overflowPunct/>
        <w:adjustRightInd/>
        <w:jc w:val="both"/>
        <w:rPr>
          <w:sz w:val="24"/>
          <w:szCs w:val="24"/>
        </w:rPr>
      </w:pPr>
      <w:r w:rsidRPr="006838B4">
        <w:rPr>
          <w:sz w:val="24"/>
          <w:szCs w:val="24"/>
        </w:rPr>
        <w:t>5.11. PE adapteris turi būti su integruota tarpine flanšo</w:t>
      </w:r>
      <w:r w:rsidRPr="006838B4">
        <w:rPr>
          <w:spacing w:val="-3"/>
          <w:sz w:val="24"/>
          <w:szCs w:val="24"/>
        </w:rPr>
        <w:t xml:space="preserve"> </w:t>
      </w:r>
      <w:r w:rsidRPr="006838B4">
        <w:rPr>
          <w:sz w:val="24"/>
          <w:szCs w:val="24"/>
        </w:rPr>
        <w:t>sandarinimui.</w:t>
      </w:r>
    </w:p>
    <w:p w14:paraId="255DC37E" w14:textId="77777777" w:rsidR="00672CDA" w:rsidRPr="0076251E" w:rsidRDefault="00672CDA" w:rsidP="00672CDA">
      <w:pPr>
        <w:widowControl w:val="0"/>
        <w:tabs>
          <w:tab w:val="left" w:pos="810"/>
        </w:tabs>
        <w:overflowPunct/>
        <w:adjustRightInd/>
        <w:jc w:val="both"/>
        <w:rPr>
          <w:sz w:val="24"/>
          <w:szCs w:val="24"/>
        </w:rPr>
      </w:pPr>
      <w:r w:rsidRPr="0076251E">
        <w:rPr>
          <w:sz w:val="24"/>
          <w:szCs w:val="24"/>
        </w:rPr>
        <w:t>5.12. Kiekvienas adapteris turi būti paženklintas gamintojo logotipu, nurodytas diametras, darbinis slėgis, gaminio modelis, medžiaga (iš kurios jis pagamintas).</w:t>
      </w:r>
    </w:p>
    <w:p w14:paraId="19217B2A" w14:textId="12545EAE" w:rsidR="00672CDA" w:rsidRPr="0076251E" w:rsidRDefault="00672CDA" w:rsidP="00672CDA">
      <w:pPr>
        <w:suppressAutoHyphens/>
        <w:ind w:right="-178"/>
        <w:jc w:val="both"/>
        <w:rPr>
          <w:sz w:val="24"/>
          <w:szCs w:val="24"/>
        </w:rPr>
      </w:pPr>
      <w:r w:rsidRPr="0076251E">
        <w:rPr>
          <w:sz w:val="24"/>
          <w:szCs w:val="24"/>
        </w:rPr>
        <w:t xml:space="preserve">5.13. </w:t>
      </w:r>
      <w:r w:rsidR="002C4B07" w:rsidRPr="0076251E">
        <w:rPr>
          <w:sz w:val="24"/>
          <w:szCs w:val="24"/>
        </w:rPr>
        <w:t>Tiekėjas privalo suteikti prekėms ne mažesnę kaip 24 mėnesių gamintojo garantiją</w:t>
      </w:r>
      <w:r w:rsidRPr="0076251E">
        <w:rPr>
          <w:sz w:val="24"/>
          <w:szCs w:val="24"/>
        </w:rPr>
        <w:t>.</w:t>
      </w:r>
    </w:p>
    <w:p w14:paraId="347EAB30" w14:textId="77777777" w:rsidR="00672CDA" w:rsidRPr="0076251E" w:rsidRDefault="00672CDA" w:rsidP="00672CDA">
      <w:pPr>
        <w:pStyle w:val="BodyText"/>
        <w:spacing w:before="5"/>
        <w:rPr>
          <w:color w:val="FF0000"/>
        </w:rPr>
      </w:pPr>
    </w:p>
    <w:p w14:paraId="7A7A1B5D" w14:textId="77777777" w:rsidR="00672CDA" w:rsidRPr="0076251E" w:rsidRDefault="00672CDA" w:rsidP="00672CDA">
      <w:pPr>
        <w:pStyle w:val="Heading1"/>
        <w:keepNext w:val="0"/>
        <w:keepLines w:val="0"/>
        <w:widowControl w:val="0"/>
        <w:tabs>
          <w:tab w:val="left" w:pos="810"/>
        </w:tabs>
        <w:overflowPunct/>
        <w:adjustRightInd/>
        <w:spacing w:before="0" w:line="274" w:lineRule="exact"/>
        <w:jc w:val="both"/>
        <w:rPr>
          <w:rFonts w:ascii="Times New Roman" w:hAnsi="Times New Roman" w:cs="Times New Roman"/>
          <w:color w:val="auto"/>
          <w:sz w:val="24"/>
          <w:szCs w:val="24"/>
        </w:rPr>
      </w:pPr>
      <w:r w:rsidRPr="0076251E">
        <w:rPr>
          <w:rFonts w:ascii="Times New Roman" w:hAnsi="Times New Roman" w:cs="Times New Roman"/>
          <w:color w:val="auto"/>
          <w:sz w:val="24"/>
          <w:szCs w:val="24"/>
        </w:rPr>
        <w:t>6. Reikalavimai veržtuvams ketinių vamzdžių movinių sandūrų</w:t>
      </w:r>
      <w:r w:rsidRPr="0076251E">
        <w:rPr>
          <w:rFonts w:ascii="Times New Roman" w:hAnsi="Times New Roman" w:cs="Times New Roman"/>
          <w:color w:val="auto"/>
          <w:spacing w:val="-1"/>
          <w:sz w:val="24"/>
          <w:szCs w:val="24"/>
        </w:rPr>
        <w:t xml:space="preserve"> </w:t>
      </w:r>
      <w:r w:rsidRPr="0076251E">
        <w:rPr>
          <w:rFonts w:ascii="Times New Roman" w:hAnsi="Times New Roman" w:cs="Times New Roman"/>
          <w:color w:val="auto"/>
          <w:sz w:val="24"/>
          <w:szCs w:val="24"/>
        </w:rPr>
        <w:t>remontui:</w:t>
      </w:r>
    </w:p>
    <w:p w14:paraId="3978B134" w14:textId="77777777" w:rsidR="00672CDA" w:rsidRPr="0076251E" w:rsidRDefault="00672CDA" w:rsidP="00672CDA">
      <w:pPr>
        <w:jc w:val="both"/>
        <w:rPr>
          <w:sz w:val="24"/>
          <w:szCs w:val="24"/>
        </w:rPr>
      </w:pPr>
      <w:r w:rsidRPr="0076251E">
        <w:rPr>
          <w:sz w:val="24"/>
          <w:szCs w:val="24"/>
        </w:rPr>
        <w:t>6.1. Veržtuvai skersmens nuo Dn50 iki</w:t>
      </w:r>
      <w:r w:rsidRPr="0076251E">
        <w:rPr>
          <w:spacing w:val="1"/>
          <w:sz w:val="24"/>
          <w:szCs w:val="24"/>
        </w:rPr>
        <w:t xml:space="preserve"> </w:t>
      </w:r>
      <w:r w:rsidRPr="0076251E">
        <w:rPr>
          <w:sz w:val="24"/>
          <w:szCs w:val="24"/>
        </w:rPr>
        <w:t>Dn300.</w:t>
      </w:r>
    </w:p>
    <w:p w14:paraId="6632D973" w14:textId="77777777" w:rsidR="00672CDA" w:rsidRPr="0076251E" w:rsidRDefault="00672CDA" w:rsidP="00672CDA">
      <w:pPr>
        <w:jc w:val="both"/>
        <w:rPr>
          <w:sz w:val="24"/>
          <w:szCs w:val="24"/>
        </w:rPr>
      </w:pPr>
      <w:r w:rsidRPr="0076251E">
        <w:rPr>
          <w:sz w:val="24"/>
          <w:szCs w:val="24"/>
        </w:rPr>
        <w:t>6.2. Veržtuvų darbinis slėgis turi būti ne mažesnis kaip 10</w:t>
      </w:r>
      <w:r w:rsidRPr="0076251E">
        <w:rPr>
          <w:spacing w:val="-2"/>
          <w:sz w:val="24"/>
          <w:szCs w:val="24"/>
        </w:rPr>
        <w:t xml:space="preserve"> </w:t>
      </w:r>
      <w:r w:rsidRPr="0076251E">
        <w:rPr>
          <w:sz w:val="24"/>
          <w:szCs w:val="24"/>
        </w:rPr>
        <w:t>bar.</w:t>
      </w:r>
    </w:p>
    <w:p w14:paraId="47CD0E82" w14:textId="6A390075" w:rsidR="00672CDA" w:rsidRPr="0076251E" w:rsidRDefault="00672CDA" w:rsidP="00672CDA">
      <w:pPr>
        <w:jc w:val="both"/>
        <w:rPr>
          <w:sz w:val="24"/>
          <w:szCs w:val="24"/>
        </w:rPr>
      </w:pPr>
      <w:r w:rsidRPr="0076251E">
        <w:rPr>
          <w:sz w:val="24"/>
          <w:szCs w:val="24"/>
        </w:rPr>
        <w:t xml:space="preserve">6.3. </w:t>
      </w:r>
      <w:r w:rsidR="002C4B07" w:rsidRPr="0076251E">
        <w:rPr>
          <w:sz w:val="24"/>
          <w:szCs w:val="24"/>
        </w:rPr>
        <w:t>Veržtuvų korpusas turi būti pagamintas iš kaliojo ketaus ne mažesnės markės nei EN-GJS-400- 18 ar EN-GJS-400-15 pagal EN1563</w:t>
      </w:r>
      <w:r w:rsidRPr="0076251E">
        <w:rPr>
          <w:sz w:val="24"/>
          <w:szCs w:val="24"/>
        </w:rPr>
        <w:t>.</w:t>
      </w:r>
    </w:p>
    <w:p w14:paraId="20B26320" w14:textId="77777777" w:rsidR="00672CDA" w:rsidRPr="0076251E" w:rsidRDefault="00672CDA" w:rsidP="00672CDA">
      <w:pPr>
        <w:jc w:val="both"/>
        <w:rPr>
          <w:sz w:val="24"/>
          <w:szCs w:val="24"/>
        </w:rPr>
      </w:pPr>
      <w:r w:rsidRPr="0076251E">
        <w:rPr>
          <w:sz w:val="24"/>
          <w:szCs w:val="24"/>
        </w:rPr>
        <w:t xml:space="preserve">6.4. Veržtuvų korpuso detalės iš vidaus ir iš išorės padengtos korozijai atsparia milteline epoksidine danga, kurios storis ne mažiau 250 mikronų. </w:t>
      </w:r>
    </w:p>
    <w:p w14:paraId="76918A8E" w14:textId="77777777" w:rsidR="00672CDA" w:rsidRPr="0076251E" w:rsidRDefault="00672CDA" w:rsidP="00672CDA">
      <w:pPr>
        <w:jc w:val="both"/>
        <w:rPr>
          <w:sz w:val="24"/>
          <w:szCs w:val="24"/>
        </w:rPr>
      </w:pPr>
      <w:r w:rsidRPr="0076251E">
        <w:rPr>
          <w:sz w:val="24"/>
          <w:szCs w:val="24"/>
        </w:rPr>
        <w:t>6.5. Veržtuvų varžtai ir veržlės pagaminti iš ne žemesnės klasės kaip EN 1.4301, papildomai padengti teflonu ar kita lygiaverte izoliavimo</w:t>
      </w:r>
      <w:r w:rsidRPr="0076251E">
        <w:rPr>
          <w:spacing w:val="-3"/>
          <w:sz w:val="24"/>
          <w:szCs w:val="24"/>
        </w:rPr>
        <w:t xml:space="preserve"> </w:t>
      </w:r>
      <w:r w:rsidRPr="0076251E">
        <w:rPr>
          <w:sz w:val="24"/>
          <w:szCs w:val="24"/>
        </w:rPr>
        <w:t>medžiaga.</w:t>
      </w:r>
    </w:p>
    <w:p w14:paraId="487D51D0" w14:textId="77777777" w:rsidR="00672CDA" w:rsidRPr="0076251E" w:rsidRDefault="00672CDA" w:rsidP="00672CDA">
      <w:pPr>
        <w:jc w:val="both"/>
        <w:rPr>
          <w:sz w:val="24"/>
          <w:szCs w:val="24"/>
        </w:rPr>
      </w:pPr>
      <w:r w:rsidRPr="0076251E">
        <w:rPr>
          <w:sz w:val="24"/>
          <w:szCs w:val="24"/>
        </w:rPr>
        <w:t xml:space="preserve">6.6. Veržtuvai turi būti tinkamos geriamojo vandens sistemai. </w:t>
      </w:r>
    </w:p>
    <w:p w14:paraId="0AB86584" w14:textId="107BA1C5" w:rsidR="00672CDA" w:rsidRPr="0076251E" w:rsidRDefault="00672CDA" w:rsidP="00672CDA">
      <w:pPr>
        <w:suppressAutoHyphens/>
        <w:ind w:right="-178"/>
        <w:jc w:val="both"/>
        <w:rPr>
          <w:sz w:val="24"/>
          <w:szCs w:val="24"/>
        </w:rPr>
      </w:pPr>
      <w:r w:rsidRPr="0076251E">
        <w:rPr>
          <w:sz w:val="24"/>
          <w:szCs w:val="24"/>
        </w:rPr>
        <w:t xml:space="preserve">6.7. </w:t>
      </w:r>
      <w:r w:rsidR="002C4B07" w:rsidRPr="0076251E">
        <w:rPr>
          <w:sz w:val="24"/>
          <w:szCs w:val="24"/>
        </w:rPr>
        <w:t>Tiekėjas privalo suteikti prekėms ne mažesnę kaip 24 mėnesių gamintojo garantiją</w:t>
      </w:r>
      <w:r w:rsidRPr="0076251E">
        <w:rPr>
          <w:sz w:val="24"/>
          <w:szCs w:val="24"/>
        </w:rPr>
        <w:t>.</w:t>
      </w:r>
    </w:p>
    <w:p w14:paraId="5F1B4155" w14:textId="77777777" w:rsidR="00672CDA" w:rsidRPr="0076251E" w:rsidRDefault="00672CDA" w:rsidP="00672CDA">
      <w:pPr>
        <w:widowControl w:val="0"/>
        <w:tabs>
          <w:tab w:val="left" w:pos="810"/>
        </w:tabs>
        <w:overflowPunct/>
        <w:adjustRightInd/>
        <w:jc w:val="both"/>
        <w:rPr>
          <w:color w:val="FF0000"/>
          <w:sz w:val="24"/>
          <w:szCs w:val="24"/>
        </w:rPr>
      </w:pPr>
    </w:p>
    <w:p w14:paraId="33A6458D" w14:textId="77777777" w:rsidR="00672CDA" w:rsidRPr="0076251E" w:rsidRDefault="00672CDA" w:rsidP="00672CDA">
      <w:pPr>
        <w:pStyle w:val="Heading1"/>
        <w:keepNext w:val="0"/>
        <w:keepLines w:val="0"/>
        <w:widowControl w:val="0"/>
        <w:tabs>
          <w:tab w:val="left" w:pos="810"/>
        </w:tabs>
        <w:overflowPunct/>
        <w:adjustRightInd/>
        <w:spacing w:before="1"/>
        <w:ind w:right="109"/>
        <w:jc w:val="both"/>
        <w:rPr>
          <w:rFonts w:ascii="Times New Roman" w:hAnsi="Times New Roman" w:cs="Times New Roman"/>
          <w:color w:val="auto"/>
          <w:sz w:val="24"/>
          <w:szCs w:val="24"/>
        </w:rPr>
      </w:pPr>
      <w:r w:rsidRPr="0076251E">
        <w:rPr>
          <w:rFonts w:ascii="Times New Roman" w:hAnsi="Times New Roman" w:cs="Times New Roman"/>
          <w:color w:val="auto"/>
          <w:sz w:val="24"/>
          <w:szCs w:val="24"/>
        </w:rPr>
        <w:t>7. Reikalavimai balnams su vidiniu sriegiu, montuojamiems ant ketinių ir plieninių vamzdžių:</w:t>
      </w:r>
    </w:p>
    <w:p w14:paraId="0CC70CBD" w14:textId="77777777" w:rsidR="00672CDA" w:rsidRPr="0076251E" w:rsidRDefault="00672CDA" w:rsidP="00672CDA">
      <w:pPr>
        <w:widowControl w:val="0"/>
        <w:tabs>
          <w:tab w:val="left" w:pos="810"/>
        </w:tabs>
        <w:overflowPunct/>
        <w:adjustRightInd/>
        <w:spacing w:line="271" w:lineRule="exact"/>
        <w:jc w:val="both"/>
        <w:rPr>
          <w:sz w:val="24"/>
          <w:szCs w:val="24"/>
        </w:rPr>
      </w:pPr>
      <w:r w:rsidRPr="0076251E">
        <w:rPr>
          <w:sz w:val="24"/>
          <w:szCs w:val="24"/>
        </w:rPr>
        <w:t>7.1. Balnai skersmens nuo Dn50 iki</w:t>
      </w:r>
      <w:r w:rsidRPr="0076251E">
        <w:rPr>
          <w:spacing w:val="-1"/>
          <w:sz w:val="24"/>
          <w:szCs w:val="24"/>
        </w:rPr>
        <w:t xml:space="preserve"> </w:t>
      </w:r>
      <w:r w:rsidRPr="0076251E">
        <w:rPr>
          <w:sz w:val="24"/>
          <w:szCs w:val="24"/>
        </w:rPr>
        <w:t>Dn300.</w:t>
      </w:r>
    </w:p>
    <w:p w14:paraId="4B407252" w14:textId="77777777" w:rsidR="00672CDA" w:rsidRPr="0076251E" w:rsidRDefault="00672CDA" w:rsidP="00672CDA">
      <w:pPr>
        <w:widowControl w:val="0"/>
        <w:tabs>
          <w:tab w:val="left" w:pos="810"/>
        </w:tabs>
        <w:overflowPunct/>
        <w:adjustRightInd/>
        <w:spacing w:line="271" w:lineRule="exact"/>
        <w:jc w:val="both"/>
        <w:rPr>
          <w:sz w:val="24"/>
          <w:szCs w:val="24"/>
        </w:rPr>
      </w:pPr>
      <w:r w:rsidRPr="0076251E">
        <w:rPr>
          <w:sz w:val="24"/>
          <w:szCs w:val="24"/>
        </w:rPr>
        <w:t>7.2. Darbinis slėgis turi būti ne mažesnis kaip 10 bar.</w:t>
      </w:r>
    </w:p>
    <w:p w14:paraId="026E8E75" w14:textId="5AB50AEF" w:rsidR="00672CDA" w:rsidRPr="0076251E" w:rsidRDefault="00672CDA" w:rsidP="00672CDA">
      <w:pPr>
        <w:widowControl w:val="0"/>
        <w:tabs>
          <w:tab w:val="left" w:pos="810"/>
        </w:tabs>
        <w:overflowPunct/>
        <w:adjustRightInd/>
        <w:spacing w:line="271" w:lineRule="exact"/>
        <w:jc w:val="both"/>
        <w:rPr>
          <w:sz w:val="24"/>
          <w:szCs w:val="24"/>
        </w:rPr>
      </w:pPr>
      <w:r w:rsidRPr="0076251E">
        <w:rPr>
          <w:sz w:val="24"/>
          <w:szCs w:val="24"/>
        </w:rPr>
        <w:t xml:space="preserve">7.3. </w:t>
      </w:r>
      <w:r w:rsidR="002C4B07" w:rsidRPr="0076251E">
        <w:rPr>
          <w:sz w:val="24"/>
          <w:szCs w:val="24"/>
        </w:rPr>
        <w:t>Balnų korpusas turi būti pagamintas iš kaliojo ketaus ne mažesnės markės nei EN-GJS-400-18 ar EN-GJS-400-15 pagal EN1563, apkabos iš nerūdijančio plieno</w:t>
      </w:r>
      <w:r w:rsidRPr="0076251E">
        <w:rPr>
          <w:sz w:val="24"/>
          <w:szCs w:val="24"/>
        </w:rPr>
        <w:t>.</w:t>
      </w:r>
    </w:p>
    <w:p w14:paraId="665BC9BC" w14:textId="77777777" w:rsidR="00672CDA" w:rsidRPr="0076251E" w:rsidRDefault="00672CDA" w:rsidP="00672CDA">
      <w:pPr>
        <w:widowControl w:val="0"/>
        <w:tabs>
          <w:tab w:val="left" w:pos="810"/>
        </w:tabs>
        <w:overflowPunct/>
        <w:adjustRightInd/>
        <w:spacing w:line="271" w:lineRule="exact"/>
        <w:jc w:val="both"/>
        <w:rPr>
          <w:sz w:val="24"/>
          <w:szCs w:val="24"/>
        </w:rPr>
      </w:pPr>
      <w:r w:rsidRPr="0076251E">
        <w:rPr>
          <w:sz w:val="24"/>
          <w:szCs w:val="24"/>
        </w:rPr>
        <w:t>7.4. Balnų apkabų guma iš elastomero arba lygiavertės</w:t>
      </w:r>
      <w:r w:rsidRPr="0076251E">
        <w:rPr>
          <w:spacing w:val="-2"/>
          <w:sz w:val="24"/>
          <w:szCs w:val="24"/>
        </w:rPr>
        <w:t xml:space="preserve"> </w:t>
      </w:r>
      <w:r w:rsidRPr="0076251E">
        <w:rPr>
          <w:sz w:val="24"/>
          <w:szCs w:val="24"/>
        </w:rPr>
        <w:t>medžiagos.</w:t>
      </w:r>
    </w:p>
    <w:p w14:paraId="6A572A15" w14:textId="77777777" w:rsidR="00672CDA" w:rsidRPr="0076251E" w:rsidRDefault="00672CDA" w:rsidP="00672CDA">
      <w:pPr>
        <w:widowControl w:val="0"/>
        <w:tabs>
          <w:tab w:val="left" w:pos="810"/>
        </w:tabs>
        <w:overflowPunct/>
        <w:adjustRightInd/>
        <w:spacing w:line="271" w:lineRule="exact"/>
        <w:jc w:val="both"/>
        <w:rPr>
          <w:sz w:val="24"/>
          <w:szCs w:val="24"/>
        </w:rPr>
      </w:pPr>
      <w:r w:rsidRPr="0076251E">
        <w:rPr>
          <w:sz w:val="24"/>
          <w:szCs w:val="24"/>
        </w:rPr>
        <w:t>7.5. Balnų varžtai ir veržlės turi būti pagaminti iš nerūdijančio plieno ne žemesnės klasės kaip A2, papildomai padengti teflonu, ar kita lygiaverte izoliavimo</w:t>
      </w:r>
      <w:r w:rsidRPr="0076251E">
        <w:rPr>
          <w:spacing w:val="-7"/>
          <w:sz w:val="24"/>
          <w:szCs w:val="24"/>
        </w:rPr>
        <w:t xml:space="preserve"> </w:t>
      </w:r>
      <w:r w:rsidRPr="0076251E">
        <w:rPr>
          <w:sz w:val="24"/>
          <w:szCs w:val="24"/>
        </w:rPr>
        <w:t>medžiaga.</w:t>
      </w:r>
    </w:p>
    <w:p w14:paraId="2CF650FB" w14:textId="77777777" w:rsidR="00672CDA" w:rsidRPr="0076251E" w:rsidRDefault="00672CDA" w:rsidP="00672CDA">
      <w:pPr>
        <w:widowControl w:val="0"/>
        <w:tabs>
          <w:tab w:val="left" w:pos="810"/>
        </w:tabs>
        <w:overflowPunct/>
        <w:adjustRightInd/>
        <w:spacing w:line="271" w:lineRule="exact"/>
        <w:jc w:val="both"/>
        <w:rPr>
          <w:sz w:val="24"/>
          <w:szCs w:val="24"/>
        </w:rPr>
      </w:pPr>
      <w:r w:rsidRPr="0076251E">
        <w:rPr>
          <w:sz w:val="24"/>
          <w:szCs w:val="24"/>
        </w:rPr>
        <w:t xml:space="preserve">7.6. Balnų korpuso detalės padengtos korozijai atsparia milteline epoksidine danga, kurios storis ne mažiau 250 mikronų. Padengimas privalo atitikti RAL-GZ 662 arba lygiaverčio standarto reikalavimus. </w:t>
      </w:r>
    </w:p>
    <w:p w14:paraId="008D6F80" w14:textId="77777777" w:rsidR="00672CDA" w:rsidRPr="0076251E" w:rsidRDefault="00672CDA" w:rsidP="00672CDA">
      <w:pPr>
        <w:widowControl w:val="0"/>
        <w:tabs>
          <w:tab w:val="left" w:pos="810"/>
        </w:tabs>
        <w:overflowPunct/>
        <w:adjustRightInd/>
        <w:spacing w:line="271" w:lineRule="exact"/>
        <w:jc w:val="both"/>
        <w:rPr>
          <w:sz w:val="24"/>
          <w:szCs w:val="24"/>
        </w:rPr>
      </w:pPr>
      <w:r w:rsidRPr="0076251E">
        <w:rPr>
          <w:sz w:val="24"/>
          <w:szCs w:val="24"/>
        </w:rPr>
        <w:t xml:space="preserve">7.7. Balnai turi būti tinkami geriamojo vandens sistemai. </w:t>
      </w:r>
    </w:p>
    <w:p w14:paraId="4CFB2B76" w14:textId="77777777" w:rsidR="00672CDA" w:rsidRPr="0076251E" w:rsidRDefault="00672CDA" w:rsidP="00672CDA">
      <w:pPr>
        <w:widowControl w:val="0"/>
        <w:tabs>
          <w:tab w:val="left" w:pos="810"/>
        </w:tabs>
        <w:overflowPunct/>
        <w:adjustRightInd/>
        <w:spacing w:line="271" w:lineRule="exact"/>
        <w:jc w:val="both"/>
        <w:rPr>
          <w:sz w:val="24"/>
          <w:szCs w:val="24"/>
        </w:rPr>
      </w:pPr>
      <w:r w:rsidRPr="0076251E">
        <w:rPr>
          <w:sz w:val="24"/>
          <w:szCs w:val="24"/>
        </w:rPr>
        <w:t xml:space="preserve">7.8. Visų skersmenų balnai turi būti pateikti iš to paties gamintojo. </w:t>
      </w:r>
    </w:p>
    <w:p w14:paraId="5ABF1CEB" w14:textId="284FDB7D" w:rsidR="00672CDA" w:rsidRPr="0076251E" w:rsidRDefault="00672CDA" w:rsidP="00672CDA">
      <w:pPr>
        <w:suppressAutoHyphens/>
        <w:ind w:right="-178"/>
        <w:jc w:val="both"/>
        <w:rPr>
          <w:sz w:val="24"/>
          <w:szCs w:val="24"/>
        </w:rPr>
      </w:pPr>
      <w:r w:rsidRPr="0076251E">
        <w:rPr>
          <w:sz w:val="24"/>
          <w:szCs w:val="24"/>
        </w:rPr>
        <w:t xml:space="preserve">7.9. </w:t>
      </w:r>
      <w:r w:rsidR="002C4B07" w:rsidRPr="0076251E">
        <w:rPr>
          <w:sz w:val="24"/>
          <w:szCs w:val="24"/>
        </w:rPr>
        <w:t>Tiekėjas privalo suteikti prekėms ne mažesnę kaip 24 mėnesių gamintojo garantiją.</w:t>
      </w:r>
    </w:p>
    <w:p w14:paraId="70C53A83" w14:textId="77777777" w:rsidR="00672CDA" w:rsidRPr="0076251E" w:rsidRDefault="00672CDA" w:rsidP="00672CDA">
      <w:pPr>
        <w:pStyle w:val="BodyText"/>
        <w:spacing w:before="4"/>
        <w:rPr>
          <w:rFonts w:ascii="Times New Roman" w:hAnsi="Times New Roman" w:cs="Times New Roman"/>
          <w:color w:val="FF0000"/>
        </w:rPr>
      </w:pPr>
    </w:p>
    <w:p w14:paraId="596296F2" w14:textId="77777777" w:rsidR="00672CDA" w:rsidRPr="0076251E" w:rsidRDefault="00672CDA" w:rsidP="00672CDA">
      <w:pPr>
        <w:pStyle w:val="Heading1"/>
        <w:keepNext w:val="0"/>
        <w:keepLines w:val="0"/>
        <w:widowControl w:val="0"/>
        <w:tabs>
          <w:tab w:val="left" w:pos="810"/>
        </w:tabs>
        <w:overflowPunct/>
        <w:adjustRightInd/>
        <w:spacing w:before="1" w:line="274" w:lineRule="exact"/>
        <w:jc w:val="both"/>
        <w:rPr>
          <w:rFonts w:ascii="Times New Roman" w:hAnsi="Times New Roman" w:cs="Times New Roman"/>
          <w:color w:val="auto"/>
          <w:sz w:val="24"/>
          <w:szCs w:val="24"/>
        </w:rPr>
      </w:pPr>
      <w:r w:rsidRPr="0076251E">
        <w:rPr>
          <w:rFonts w:ascii="Times New Roman" w:hAnsi="Times New Roman" w:cs="Times New Roman"/>
          <w:color w:val="auto"/>
          <w:sz w:val="24"/>
          <w:szCs w:val="24"/>
        </w:rPr>
        <w:t>8. Reikalavimai balnams su vidiniu sriegiu, montuojamiems ant PE ir PVC</w:t>
      </w:r>
      <w:r w:rsidRPr="0076251E">
        <w:rPr>
          <w:rFonts w:ascii="Times New Roman" w:hAnsi="Times New Roman" w:cs="Times New Roman"/>
          <w:color w:val="auto"/>
          <w:spacing w:val="-16"/>
          <w:sz w:val="24"/>
          <w:szCs w:val="24"/>
        </w:rPr>
        <w:t xml:space="preserve"> </w:t>
      </w:r>
      <w:r w:rsidRPr="0076251E">
        <w:rPr>
          <w:rFonts w:ascii="Times New Roman" w:hAnsi="Times New Roman" w:cs="Times New Roman"/>
          <w:color w:val="auto"/>
          <w:sz w:val="24"/>
          <w:szCs w:val="24"/>
        </w:rPr>
        <w:t>vamzdžių:</w:t>
      </w:r>
    </w:p>
    <w:p w14:paraId="3645965C" w14:textId="77777777" w:rsidR="00672CDA" w:rsidRPr="0076251E" w:rsidRDefault="00672CDA" w:rsidP="00672CDA">
      <w:pPr>
        <w:widowControl w:val="0"/>
        <w:tabs>
          <w:tab w:val="left" w:pos="822"/>
        </w:tabs>
        <w:overflowPunct/>
        <w:adjustRightInd/>
        <w:spacing w:line="274" w:lineRule="exact"/>
        <w:jc w:val="both"/>
        <w:rPr>
          <w:sz w:val="24"/>
          <w:szCs w:val="24"/>
        </w:rPr>
      </w:pPr>
      <w:r w:rsidRPr="0076251E">
        <w:rPr>
          <w:sz w:val="24"/>
          <w:szCs w:val="24"/>
        </w:rPr>
        <w:t>8.1. Balnai skersmens nuo Dn50 iki</w:t>
      </w:r>
      <w:r w:rsidRPr="0076251E">
        <w:rPr>
          <w:spacing w:val="-1"/>
          <w:sz w:val="24"/>
          <w:szCs w:val="24"/>
        </w:rPr>
        <w:t xml:space="preserve"> </w:t>
      </w:r>
      <w:r w:rsidRPr="0076251E">
        <w:rPr>
          <w:sz w:val="24"/>
          <w:szCs w:val="24"/>
        </w:rPr>
        <w:t>Dn160.</w:t>
      </w:r>
    </w:p>
    <w:p w14:paraId="26A61619" w14:textId="77777777" w:rsidR="00672CDA" w:rsidRPr="0076251E" w:rsidRDefault="00672CDA" w:rsidP="00672CDA">
      <w:pPr>
        <w:widowControl w:val="0"/>
        <w:tabs>
          <w:tab w:val="left" w:pos="822"/>
        </w:tabs>
        <w:overflowPunct/>
        <w:adjustRightInd/>
        <w:spacing w:line="274" w:lineRule="exact"/>
        <w:jc w:val="both"/>
        <w:rPr>
          <w:sz w:val="24"/>
          <w:szCs w:val="24"/>
        </w:rPr>
      </w:pPr>
      <w:r w:rsidRPr="0076251E">
        <w:rPr>
          <w:sz w:val="24"/>
          <w:szCs w:val="24"/>
        </w:rPr>
        <w:t>8.2. Darbinis slėgis turi būti ne mažesnis kaip 10</w:t>
      </w:r>
      <w:r w:rsidRPr="0076251E">
        <w:rPr>
          <w:spacing w:val="-1"/>
          <w:sz w:val="24"/>
          <w:szCs w:val="24"/>
        </w:rPr>
        <w:t xml:space="preserve"> </w:t>
      </w:r>
      <w:r w:rsidRPr="0076251E">
        <w:rPr>
          <w:sz w:val="24"/>
          <w:szCs w:val="24"/>
        </w:rPr>
        <w:t>bar.</w:t>
      </w:r>
    </w:p>
    <w:p w14:paraId="4CAA8C48" w14:textId="59F0DE59" w:rsidR="00672CDA" w:rsidRPr="0076251E" w:rsidRDefault="00672CDA" w:rsidP="00672CDA">
      <w:pPr>
        <w:widowControl w:val="0"/>
        <w:tabs>
          <w:tab w:val="left" w:pos="822"/>
        </w:tabs>
        <w:overflowPunct/>
        <w:adjustRightInd/>
        <w:spacing w:line="274" w:lineRule="exact"/>
        <w:jc w:val="both"/>
        <w:rPr>
          <w:sz w:val="24"/>
          <w:szCs w:val="24"/>
        </w:rPr>
      </w:pPr>
      <w:r w:rsidRPr="0076251E">
        <w:rPr>
          <w:sz w:val="24"/>
          <w:szCs w:val="24"/>
        </w:rPr>
        <w:t xml:space="preserve">8.3. </w:t>
      </w:r>
      <w:r w:rsidR="002C4B07" w:rsidRPr="0076251E">
        <w:rPr>
          <w:sz w:val="24"/>
          <w:szCs w:val="24"/>
        </w:rPr>
        <w:t>Balnų korpusas turi būti pagamintas iš kaliojo ketaus ne mažesnės markės nei EN-GJS-400-18 ar EN-GJS-400-15 pagal LST EN1563 arba lygiavertis</w:t>
      </w:r>
      <w:r w:rsidRPr="0076251E">
        <w:rPr>
          <w:sz w:val="24"/>
          <w:szCs w:val="24"/>
        </w:rPr>
        <w:t>.</w:t>
      </w:r>
    </w:p>
    <w:p w14:paraId="45D47FC5" w14:textId="77777777" w:rsidR="00672CDA" w:rsidRPr="0076251E" w:rsidRDefault="00672CDA" w:rsidP="00672CDA">
      <w:pPr>
        <w:widowControl w:val="0"/>
        <w:tabs>
          <w:tab w:val="left" w:pos="822"/>
        </w:tabs>
        <w:overflowPunct/>
        <w:adjustRightInd/>
        <w:spacing w:line="274" w:lineRule="exact"/>
        <w:jc w:val="both"/>
        <w:rPr>
          <w:sz w:val="24"/>
          <w:szCs w:val="24"/>
        </w:rPr>
      </w:pPr>
      <w:r w:rsidRPr="0076251E">
        <w:rPr>
          <w:sz w:val="24"/>
          <w:szCs w:val="24"/>
        </w:rPr>
        <w:t>8.4. Balnų sandarinimo guma iš elastomero arba lygiavertės</w:t>
      </w:r>
      <w:r w:rsidRPr="0076251E">
        <w:rPr>
          <w:spacing w:val="-4"/>
          <w:sz w:val="24"/>
          <w:szCs w:val="24"/>
        </w:rPr>
        <w:t xml:space="preserve"> </w:t>
      </w:r>
      <w:r w:rsidRPr="0076251E">
        <w:rPr>
          <w:sz w:val="24"/>
          <w:szCs w:val="24"/>
        </w:rPr>
        <w:t>medžiagos.</w:t>
      </w:r>
    </w:p>
    <w:p w14:paraId="04368BB3" w14:textId="77777777" w:rsidR="00672CDA" w:rsidRPr="0076251E" w:rsidRDefault="00672CDA" w:rsidP="00672CDA">
      <w:pPr>
        <w:widowControl w:val="0"/>
        <w:tabs>
          <w:tab w:val="left" w:pos="822"/>
        </w:tabs>
        <w:overflowPunct/>
        <w:adjustRightInd/>
        <w:spacing w:line="274" w:lineRule="exact"/>
        <w:jc w:val="both"/>
        <w:rPr>
          <w:sz w:val="24"/>
          <w:szCs w:val="24"/>
        </w:rPr>
      </w:pPr>
      <w:r w:rsidRPr="0076251E">
        <w:rPr>
          <w:sz w:val="24"/>
          <w:szCs w:val="24"/>
        </w:rPr>
        <w:t>8.5. Balnų varžtai ir veržlės turi būti pagaminta iš nerūdijančio plieno ne žemesnės klasės kaip EN 1.4301.</w:t>
      </w:r>
    </w:p>
    <w:p w14:paraId="3B9A116B" w14:textId="77777777" w:rsidR="00672CDA" w:rsidRPr="0076251E" w:rsidRDefault="00672CDA" w:rsidP="00672CDA">
      <w:pPr>
        <w:widowControl w:val="0"/>
        <w:tabs>
          <w:tab w:val="left" w:pos="822"/>
        </w:tabs>
        <w:overflowPunct/>
        <w:adjustRightInd/>
        <w:spacing w:line="274" w:lineRule="exact"/>
        <w:jc w:val="both"/>
        <w:rPr>
          <w:sz w:val="24"/>
          <w:szCs w:val="24"/>
        </w:rPr>
      </w:pPr>
      <w:r w:rsidRPr="0076251E">
        <w:rPr>
          <w:sz w:val="24"/>
          <w:szCs w:val="24"/>
        </w:rPr>
        <w:t xml:space="preserve">8.6. Balnų korpuso detalės padengtos korozijai atsparia milteline epoksidine danga, kurios storis ne plonesnis nei 250 mikronų. Padengimas privalo atitikti RAL-GZ 662 arba lygiaverčio standarto reikalavimus. </w:t>
      </w:r>
    </w:p>
    <w:p w14:paraId="209B02F9" w14:textId="77777777" w:rsidR="00672CDA" w:rsidRPr="0076251E" w:rsidRDefault="00672CDA" w:rsidP="00672CDA">
      <w:pPr>
        <w:widowControl w:val="0"/>
        <w:tabs>
          <w:tab w:val="left" w:pos="822"/>
        </w:tabs>
        <w:overflowPunct/>
        <w:adjustRightInd/>
        <w:spacing w:line="274" w:lineRule="exact"/>
        <w:jc w:val="both"/>
        <w:rPr>
          <w:sz w:val="24"/>
          <w:szCs w:val="24"/>
        </w:rPr>
      </w:pPr>
      <w:r w:rsidRPr="0076251E">
        <w:rPr>
          <w:sz w:val="24"/>
          <w:szCs w:val="24"/>
        </w:rPr>
        <w:lastRenderedPageBreak/>
        <w:t>8.7. Balnai turi būti tinkamos geriamojo vandens sistemai.</w:t>
      </w:r>
    </w:p>
    <w:p w14:paraId="75CDE0C5" w14:textId="77777777" w:rsidR="00672CDA" w:rsidRPr="0076251E" w:rsidRDefault="00672CDA" w:rsidP="00672CDA">
      <w:pPr>
        <w:widowControl w:val="0"/>
        <w:tabs>
          <w:tab w:val="left" w:pos="822"/>
        </w:tabs>
        <w:overflowPunct/>
        <w:adjustRightInd/>
        <w:spacing w:line="274" w:lineRule="exact"/>
        <w:jc w:val="both"/>
        <w:rPr>
          <w:sz w:val="24"/>
          <w:szCs w:val="24"/>
        </w:rPr>
      </w:pPr>
      <w:r w:rsidRPr="0076251E">
        <w:rPr>
          <w:sz w:val="24"/>
          <w:szCs w:val="24"/>
        </w:rPr>
        <w:t xml:space="preserve">8.8. Visų skersmenų balnai turi būti pateikti iš to paties gamintojo. </w:t>
      </w:r>
    </w:p>
    <w:p w14:paraId="7634EF5B" w14:textId="1CB46EA7" w:rsidR="00672CDA" w:rsidRPr="0076251E" w:rsidRDefault="00672CDA" w:rsidP="00672CDA">
      <w:pPr>
        <w:suppressAutoHyphens/>
        <w:ind w:right="-178"/>
        <w:jc w:val="both"/>
        <w:rPr>
          <w:sz w:val="24"/>
          <w:szCs w:val="24"/>
        </w:rPr>
      </w:pPr>
      <w:r w:rsidRPr="0076251E">
        <w:rPr>
          <w:sz w:val="24"/>
          <w:szCs w:val="24"/>
        </w:rPr>
        <w:t xml:space="preserve">8.9. </w:t>
      </w:r>
      <w:r w:rsidR="002C4B07" w:rsidRPr="0076251E">
        <w:rPr>
          <w:sz w:val="24"/>
          <w:szCs w:val="24"/>
        </w:rPr>
        <w:t>Tiekėjas privalo suteikti prekėms ne mažesnę kaip 24 mėnesių gamintojo garantiją</w:t>
      </w:r>
      <w:r w:rsidRPr="0076251E">
        <w:rPr>
          <w:sz w:val="24"/>
          <w:szCs w:val="24"/>
        </w:rPr>
        <w:t>.</w:t>
      </w:r>
    </w:p>
    <w:p w14:paraId="67CF77C2" w14:textId="77777777" w:rsidR="00672CDA" w:rsidRPr="0076251E" w:rsidRDefault="00672CDA" w:rsidP="00672CDA">
      <w:pPr>
        <w:widowControl w:val="0"/>
        <w:tabs>
          <w:tab w:val="left" w:pos="822"/>
        </w:tabs>
        <w:overflowPunct/>
        <w:adjustRightInd/>
        <w:rPr>
          <w:color w:val="FF0000"/>
          <w:sz w:val="24"/>
          <w:szCs w:val="24"/>
        </w:rPr>
      </w:pPr>
    </w:p>
    <w:p w14:paraId="1D323781" w14:textId="77777777" w:rsidR="00672CDA" w:rsidRPr="0076251E" w:rsidRDefault="00672CDA" w:rsidP="00672CDA">
      <w:pPr>
        <w:pStyle w:val="Heading1"/>
        <w:keepNext w:val="0"/>
        <w:keepLines w:val="0"/>
        <w:widowControl w:val="0"/>
        <w:tabs>
          <w:tab w:val="left" w:pos="810"/>
        </w:tabs>
        <w:overflowPunct/>
        <w:adjustRightInd/>
        <w:spacing w:before="124" w:line="274" w:lineRule="exact"/>
        <w:jc w:val="both"/>
        <w:rPr>
          <w:rFonts w:ascii="Times New Roman" w:hAnsi="Times New Roman" w:cs="Times New Roman"/>
          <w:color w:val="auto"/>
          <w:sz w:val="24"/>
          <w:szCs w:val="24"/>
        </w:rPr>
      </w:pPr>
      <w:r w:rsidRPr="0076251E">
        <w:rPr>
          <w:rFonts w:ascii="Times New Roman" w:hAnsi="Times New Roman" w:cs="Times New Roman"/>
          <w:color w:val="auto"/>
          <w:sz w:val="24"/>
          <w:szCs w:val="24"/>
        </w:rPr>
        <w:t>9. Reikalavimai flanšinėms fasoninėms dalims:</w:t>
      </w:r>
    </w:p>
    <w:p w14:paraId="2A88042A" w14:textId="64BEBE1C" w:rsidR="00672CDA" w:rsidRPr="0076251E" w:rsidRDefault="00672CDA" w:rsidP="00672CDA">
      <w:pPr>
        <w:widowControl w:val="0"/>
        <w:tabs>
          <w:tab w:val="left" w:pos="822"/>
        </w:tabs>
        <w:overflowPunct/>
        <w:adjustRightInd/>
        <w:spacing w:line="274" w:lineRule="exact"/>
        <w:jc w:val="both"/>
        <w:rPr>
          <w:sz w:val="24"/>
          <w:szCs w:val="24"/>
        </w:rPr>
      </w:pPr>
      <w:r w:rsidRPr="0076251E">
        <w:rPr>
          <w:sz w:val="24"/>
          <w:szCs w:val="24"/>
        </w:rPr>
        <w:t>9.1. Flanšinės fasoninės dalys skersmens nuo Dn50 iki</w:t>
      </w:r>
      <w:r w:rsidRPr="0076251E">
        <w:rPr>
          <w:spacing w:val="-1"/>
          <w:sz w:val="24"/>
          <w:szCs w:val="24"/>
        </w:rPr>
        <w:t xml:space="preserve"> </w:t>
      </w:r>
      <w:r w:rsidRPr="0076251E">
        <w:rPr>
          <w:sz w:val="24"/>
          <w:szCs w:val="24"/>
        </w:rPr>
        <w:t>Dn</w:t>
      </w:r>
      <w:r w:rsidR="00BC1248">
        <w:rPr>
          <w:sz w:val="24"/>
          <w:szCs w:val="24"/>
        </w:rPr>
        <w:t>3</w:t>
      </w:r>
      <w:r w:rsidRPr="0076251E">
        <w:rPr>
          <w:sz w:val="24"/>
          <w:szCs w:val="24"/>
        </w:rPr>
        <w:t>00.</w:t>
      </w:r>
    </w:p>
    <w:p w14:paraId="3F1490DB" w14:textId="5D20DF1B" w:rsidR="00672CDA" w:rsidRPr="0076251E" w:rsidRDefault="00672CDA" w:rsidP="00672CDA">
      <w:pPr>
        <w:widowControl w:val="0"/>
        <w:tabs>
          <w:tab w:val="left" w:pos="822"/>
        </w:tabs>
        <w:overflowPunct/>
        <w:adjustRightInd/>
        <w:spacing w:before="1"/>
        <w:ind w:right="103"/>
        <w:jc w:val="both"/>
        <w:rPr>
          <w:sz w:val="24"/>
          <w:szCs w:val="24"/>
        </w:rPr>
      </w:pPr>
      <w:r w:rsidRPr="0076251E">
        <w:rPr>
          <w:sz w:val="24"/>
          <w:szCs w:val="24"/>
        </w:rPr>
        <w:t xml:space="preserve">9.2. Pajungimo būdas – </w:t>
      </w:r>
      <w:proofErr w:type="spellStart"/>
      <w:r w:rsidR="002C4B07" w:rsidRPr="0076251E">
        <w:rPr>
          <w:sz w:val="24"/>
          <w:szCs w:val="24"/>
        </w:rPr>
        <w:t>flanšinis</w:t>
      </w:r>
      <w:proofErr w:type="spellEnd"/>
      <w:r w:rsidR="002C4B07" w:rsidRPr="0076251E">
        <w:rPr>
          <w:sz w:val="24"/>
          <w:szCs w:val="24"/>
        </w:rPr>
        <w:t xml:space="preserve">, </w:t>
      </w:r>
      <w:proofErr w:type="spellStart"/>
      <w:r w:rsidR="002C4B07" w:rsidRPr="0076251E">
        <w:rPr>
          <w:sz w:val="24"/>
          <w:szCs w:val="24"/>
        </w:rPr>
        <w:t>flanšai</w:t>
      </w:r>
      <w:proofErr w:type="spellEnd"/>
      <w:r w:rsidR="002C4B07" w:rsidRPr="0076251E">
        <w:rPr>
          <w:sz w:val="24"/>
          <w:szCs w:val="24"/>
        </w:rPr>
        <w:t xml:space="preserve"> pagal EN 1092-2; PN10</w:t>
      </w:r>
      <w:r w:rsidRPr="0076251E">
        <w:rPr>
          <w:sz w:val="24"/>
          <w:szCs w:val="24"/>
        </w:rPr>
        <w:t>.</w:t>
      </w:r>
    </w:p>
    <w:p w14:paraId="1305F3FC" w14:textId="77777777" w:rsidR="00672CDA" w:rsidRPr="0076251E" w:rsidRDefault="00672CDA" w:rsidP="00672CDA">
      <w:pPr>
        <w:widowControl w:val="0"/>
        <w:tabs>
          <w:tab w:val="left" w:pos="822"/>
        </w:tabs>
        <w:overflowPunct/>
        <w:adjustRightInd/>
        <w:spacing w:before="1"/>
        <w:ind w:right="103"/>
        <w:jc w:val="both"/>
        <w:rPr>
          <w:sz w:val="24"/>
          <w:szCs w:val="24"/>
        </w:rPr>
      </w:pPr>
      <w:r w:rsidRPr="0076251E">
        <w:rPr>
          <w:sz w:val="24"/>
          <w:szCs w:val="24"/>
        </w:rPr>
        <w:t>9.3. Darbinis slėgis turi būti ne mažesnis kaip 10</w:t>
      </w:r>
      <w:r w:rsidRPr="0076251E">
        <w:rPr>
          <w:spacing w:val="-2"/>
          <w:sz w:val="24"/>
          <w:szCs w:val="24"/>
        </w:rPr>
        <w:t xml:space="preserve"> </w:t>
      </w:r>
      <w:r w:rsidRPr="0076251E">
        <w:rPr>
          <w:sz w:val="24"/>
          <w:szCs w:val="24"/>
        </w:rPr>
        <w:t>bar.</w:t>
      </w:r>
    </w:p>
    <w:p w14:paraId="666DB687" w14:textId="74211AF3" w:rsidR="00672CDA" w:rsidRPr="0076251E" w:rsidRDefault="00672CDA" w:rsidP="00672CDA">
      <w:pPr>
        <w:widowControl w:val="0"/>
        <w:tabs>
          <w:tab w:val="left" w:pos="822"/>
        </w:tabs>
        <w:overflowPunct/>
        <w:adjustRightInd/>
        <w:spacing w:before="1"/>
        <w:ind w:right="103"/>
        <w:jc w:val="both"/>
        <w:rPr>
          <w:sz w:val="24"/>
          <w:szCs w:val="24"/>
        </w:rPr>
      </w:pPr>
      <w:r w:rsidRPr="0076251E">
        <w:rPr>
          <w:sz w:val="24"/>
          <w:szCs w:val="24"/>
        </w:rPr>
        <w:t xml:space="preserve">9.4. </w:t>
      </w:r>
      <w:r w:rsidR="002C4B07" w:rsidRPr="0076251E">
        <w:rPr>
          <w:sz w:val="24"/>
          <w:szCs w:val="24"/>
        </w:rPr>
        <w:t>Korpuso medžiaga turi būti pagaminta iš kaliojo ketaus ne mažesnės markės nei EN-GJS-400-18 ar EN-GJS-400-15 pagal EN1563, (GGG40 pagal DIN1693)</w:t>
      </w:r>
      <w:r w:rsidRPr="0076251E">
        <w:rPr>
          <w:sz w:val="24"/>
          <w:szCs w:val="24"/>
        </w:rPr>
        <w:t xml:space="preserve">. </w:t>
      </w:r>
    </w:p>
    <w:p w14:paraId="1A004AC9" w14:textId="4D06665A" w:rsidR="00672CDA" w:rsidRPr="0076251E" w:rsidRDefault="00672CDA" w:rsidP="00672CDA">
      <w:pPr>
        <w:widowControl w:val="0"/>
        <w:tabs>
          <w:tab w:val="left" w:pos="822"/>
        </w:tabs>
        <w:overflowPunct/>
        <w:adjustRightInd/>
        <w:spacing w:before="1"/>
        <w:ind w:right="103"/>
        <w:jc w:val="both"/>
        <w:rPr>
          <w:sz w:val="24"/>
          <w:szCs w:val="24"/>
        </w:rPr>
      </w:pPr>
      <w:r w:rsidRPr="0076251E">
        <w:rPr>
          <w:sz w:val="24"/>
          <w:szCs w:val="24"/>
        </w:rPr>
        <w:t xml:space="preserve">9.5. </w:t>
      </w:r>
      <w:r w:rsidR="00770B15" w:rsidRPr="0076251E">
        <w:rPr>
          <w:sz w:val="24"/>
          <w:szCs w:val="24"/>
        </w:rPr>
        <w:t xml:space="preserve">Korpusas iš vidaus ir iš išorės turi būti padengtas korozijai atsparia milteline epoksidine danga ir atitikti RAL-GZ662 arba lygiaverčio standarto reikalavimus, kurios storis ne mažiau 250 mikronų. </w:t>
      </w:r>
    </w:p>
    <w:p w14:paraId="1841D085" w14:textId="77777777" w:rsidR="00672CDA" w:rsidRPr="0076251E" w:rsidRDefault="00672CDA" w:rsidP="00672CDA">
      <w:pPr>
        <w:widowControl w:val="0"/>
        <w:tabs>
          <w:tab w:val="left" w:pos="822"/>
        </w:tabs>
        <w:overflowPunct/>
        <w:adjustRightInd/>
        <w:spacing w:before="1"/>
        <w:ind w:right="103"/>
        <w:jc w:val="both"/>
        <w:rPr>
          <w:sz w:val="24"/>
          <w:szCs w:val="24"/>
        </w:rPr>
      </w:pPr>
      <w:r w:rsidRPr="0076251E">
        <w:rPr>
          <w:sz w:val="24"/>
          <w:szCs w:val="24"/>
        </w:rPr>
        <w:t xml:space="preserve">9.6. Flanšinės fasoninės dalys turi būti tinkamos geriamam vandeniui. </w:t>
      </w:r>
    </w:p>
    <w:p w14:paraId="2FE94D71" w14:textId="77777777" w:rsidR="00672CDA" w:rsidRPr="0076251E" w:rsidRDefault="00672CDA" w:rsidP="00672CDA">
      <w:pPr>
        <w:widowControl w:val="0"/>
        <w:tabs>
          <w:tab w:val="left" w:pos="822"/>
        </w:tabs>
        <w:overflowPunct/>
        <w:adjustRightInd/>
        <w:spacing w:before="1"/>
        <w:ind w:right="103"/>
        <w:jc w:val="both"/>
        <w:rPr>
          <w:sz w:val="24"/>
          <w:szCs w:val="24"/>
        </w:rPr>
      </w:pPr>
      <w:r w:rsidRPr="0076251E">
        <w:rPr>
          <w:sz w:val="24"/>
          <w:szCs w:val="24"/>
        </w:rPr>
        <w:t>9.7. Kiekviena flanšinė fasoninė dalis turi būti paženklinta gamintojo logotipu, nurodytas diametras, darbinis slėgis, gaminio modelis, medžiaga (iš kurios ji</w:t>
      </w:r>
      <w:r w:rsidRPr="0076251E">
        <w:rPr>
          <w:spacing w:val="-9"/>
          <w:sz w:val="24"/>
          <w:szCs w:val="24"/>
        </w:rPr>
        <w:t xml:space="preserve"> </w:t>
      </w:r>
      <w:r w:rsidRPr="0076251E">
        <w:rPr>
          <w:sz w:val="24"/>
          <w:szCs w:val="24"/>
        </w:rPr>
        <w:t>pagaminta).</w:t>
      </w:r>
    </w:p>
    <w:p w14:paraId="244CBAB3" w14:textId="69A09423" w:rsidR="00672CDA" w:rsidRPr="0076251E" w:rsidRDefault="00672CDA" w:rsidP="00672CDA">
      <w:pPr>
        <w:suppressAutoHyphens/>
        <w:ind w:right="-178"/>
        <w:jc w:val="both"/>
        <w:rPr>
          <w:sz w:val="24"/>
          <w:szCs w:val="24"/>
        </w:rPr>
      </w:pPr>
      <w:r w:rsidRPr="0076251E">
        <w:rPr>
          <w:sz w:val="24"/>
          <w:szCs w:val="24"/>
        </w:rPr>
        <w:t xml:space="preserve">9.8. </w:t>
      </w:r>
      <w:r w:rsidR="00770B15" w:rsidRPr="0076251E">
        <w:rPr>
          <w:sz w:val="24"/>
          <w:szCs w:val="24"/>
        </w:rPr>
        <w:t>Tiekėjas privalo suteikti prekėms ne mažesnę kaip 24 mėnesių gamintojo garantiją</w:t>
      </w:r>
      <w:r w:rsidRPr="0076251E">
        <w:rPr>
          <w:sz w:val="24"/>
          <w:szCs w:val="24"/>
        </w:rPr>
        <w:t>.</w:t>
      </w:r>
    </w:p>
    <w:p w14:paraId="2EA325EB" w14:textId="77777777" w:rsidR="00672CDA" w:rsidRPr="0076251E" w:rsidRDefault="00672CDA" w:rsidP="00672CDA">
      <w:pPr>
        <w:pStyle w:val="ListParagraph"/>
        <w:tabs>
          <w:tab w:val="left" w:pos="822"/>
        </w:tabs>
        <w:spacing w:before="1"/>
        <w:ind w:left="1542" w:right="107"/>
        <w:jc w:val="both"/>
        <w:rPr>
          <w:color w:val="FF0000"/>
          <w:sz w:val="24"/>
          <w:szCs w:val="24"/>
        </w:rPr>
      </w:pPr>
    </w:p>
    <w:p w14:paraId="43F26763" w14:textId="77777777" w:rsidR="00672CDA" w:rsidRPr="0076251E" w:rsidRDefault="00672CDA" w:rsidP="00672CDA">
      <w:pPr>
        <w:widowControl w:val="0"/>
        <w:tabs>
          <w:tab w:val="left" w:pos="822"/>
        </w:tabs>
        <w:overflowPunct/>
        <w:adjustRightInd/>
        <w:spacing w:before="1"/>
        <w:ind w:right="107"/>
        <w:jc w:val="both"/>
        <w:rPr>
          <w:b/>
          <w:bCs/>
          <w:sz w:val="24"/>
          <w:szCs w:val="24"/>
        </w:rPr>
      </w:pPr>
      <w:r w:rsidRPr="0076251E">
        <w:rPr>
          <w:b/>
          <w:bCs/>
          <w:sz w:val="24"/>
          <w:szCs w:val="24"/>
        </w:rPr>
        <w:t>10. Reikalavimai rutuliniams ventiliams:</w:t>
      </w:r>
    </w:p>
    <w:p w14:paraId="45751196" w14:textId="77777777" w:rsidR="00672CDA" w:rsidRPr="0076251E" w:rsidRDefault="00672CDA" w:rsidP="00672CDA">
      <w:pPr>
        <w:suppressAutoHyphens/>
        <w:ind w:right="-178"/>
        <w:jc w:val="both"/>
        <w:rPr>
          <w:sz w:val="24"/>
          <w:szCs w:val="24"/>
        </w:rPr>
      </w:pPr>
      <w:r w:rsidRPr="0076251E">
        <w:rPr>
          <w:sz w:val="24"/>
          <w:szCs w:val="24"/>
        </w:rPr>
        <w:t>10.1. Pagal srauto pralaidumą – standartinis.</w:t>
      </w:r>
    </w:p>
    <w:p w14:paraId="3730926A" w14:textId="77777777" w:rsidR="00672CDA" w:rsidRPr="0076251E" w:rsidRDefault="00672CDA" w:rsidP="00672CDA">
      <w:pPr>
        <w:suppressAutoHyphens/>
        <w:ind w:right="-178"/>
        <w:jc w:val="both"/>
        <w:rPr>
          <w:sz w:val="24"/>
          <w:szCs w:val="24"/>
        </w:rPr>
      </w:pPr>
      <w:r w:rsidRPr="0076251E">
        <w:rPr>
          <w:sz w:val="24"/>
          <w:szCs w:val="24"/>
        </w:rPr>
        <w:t>10.2. Darbinė terpė - geriamasis vanduo.</w:t>
      </w:r>
    </w:p>
    <w:p w14:paraId="5D6DCE10" w14:textId="77777777" w:rsidR="00672CDA" w:rsidRPr="0076251E" w:rsidRDefault="00672CDA" w:rsidP="00672CDA">
      <w:pPr>
        <w:suppressAutoHyphens/>
        <w:ind w:right="-178"/>
        <w:jc w:val="both"/>
        <w:rPr>
          <w:sz w:val="24"/>
          <w:szCs w:val="24"/>
        </w:rPr>
      </w:pPr>
      <w:r w:rsidRPr="0076251E">
        <w:rPr>
          <w:sz w:val="24"/>
          <w:szCs w:val="24"/>
        </w:rPr>
        <w:t>10.3. Darbinės terpės temperatūra:  nuo +2℃ iki +100℃.</w:t>
      </w:r>
    </w:p>
    <w:p w14:paraId="588728AF" w14:textId="447887C7" w:rsidR="00672CDA" w:rsidRPr="0076251E" w:rsidRDefault="00672CDA" w:rsidP="00672CDA">
      <w:pPr>
        <w:suppressAutoHyphens/>
        <w:ind w:right="-178"/>
        <w:jc w:val="both"/>
        <w:rPr>
          <w:sz w:val="24"/>
          <w:szCs w:val="24"/>
        </w:rPr>
      </w:pPr>
      <w:r w:rsidRPr="0076251E">
        <w:rPr>
          <w:sz w:val="24"/>
          <w:szCs w:val="24"/>
        </w:rPr>
        <w:t>10.4. Korpusas – žalvarinis arba iš lygiavertės medžiagos pagal LST EN 12165 standartą ir padengtas chromu</w:t>
      </w:r>
      <w:r w:rsidR="00770B15" w:rsidRPr="0076251E">
        <w:rPr>
          <w:sz w:val="24"/>
          <w:szCs w:val="24"/>
        </w:rPr>
        <w:t xml:space="preserve"> arba nikeliu</w:t>
      </w:r>
      <w:r w:rsidRPr="0076251E">
        <w:rPr>
          <w:sz w:val="24"/>
          <w:szCs w:val="24"/>
        </w:rPr>
        <w:t>.</w:t>
      </w:r>
    </w:p>
    <w:p w14:paraId="5430987D" w14:textId="77777777" w:rsidR="00672CDA" w:rsidRPr="0076251E" w:rsidRDefault="00672CDA" w:rsidP="00672CDA">
      <w:pPr>
        <w:suppressAutoHyphens/>
        <w:ind w:right="-178"/>
        <w:jc w:val="both"/>
        <w:rPr>
          <w:sz w:val="24"/>
          <w:szCs w:val="24"/>
        </w:rPr>
      </w:pPr>
      <w:r w:rsidRPr="0076251E">
        <w:rPr>
          <w:sz w:val="24"/>
          <w:szCs w:val="24"/>
        </w:rPr>
        <w:t>10.5. Pajungimo tipas – srieginiai: vidus/vidus, vidus/išorė.</w:t>
      </w:r>
    </w:p>
    <w:p w14:paraId="6756E839" w14:textId="77777777" w:rsidR="00672CDA" w:rsidRPr="0076251E" w:rsidRDefault="00672CDA" w:rsidP="00672CDA">
      <w:pPr>
        <w:suppressAutoHyphens/>
        <w:ind w:right="-178"/>
        <w:jc w:val="both"/>
        <w:rPr>
          <w:sz w:val="24"/>
          <w:szCs w:val="24"/>
        </w:rPr>
      </w:pPr>
      <w:r w:rsidRPr="0076251E">
        <w:rPr>
          <w:sz w:val="24"/>
          <w:szCs w:val="24"/>
        </w:rPr>
        <w:t>10.6. Darbinis slėgis: ne mažiau PN25.</w:t>
      </w:r>
    </w:p>
    <w:p w14:paraId="0C17B35E" w14:textId="77777777" w:rsidR="00672CDA" w:rsidRPr="0076251E" w:rsidRDefault="00672CDA" w:rsidP="00672CDA">
      <w:pPr>
        <w:suppressAutoHyphens/>
        <w:ind w:right="-178"/>
        <w:jc w:val="both"/>
        <w:rPr>
          <w:sz w:val="24"/>
          <w:szCs w:val="24"/>
        </w:rPr>
      </w:pPr>
      <w:r w:rsidRPr="0076251E">
        <w:rPr>
          <w:sz w:val="24"/>
          <w:szCs w:val="24"/>
        </w:rPr>
        <w:t>10.7. Rankena ilga ir turi būti galimybė ją perdėti.</w:t>
      </w:r>
    </w:p>
    <w:p w14:paraId="0448DCC4" w14:textId="77777777" w:rsidR="00672CDA" w:rsidRPr="0076251E" w:rsidRDefault="00672CDA" w:rsidP="00672CDA">
      <w:pPr>
        <w:suppressAutoHyphens/>
        <w:ind w:right="-178"/>
        <w:jc w:val="both"/>
        <w:rPr>
          <w:sz w:val="24"/>
          <w:szCs w:val="24"/>
        </w:rPr>
      </w:pPr>
      <w:r w:rsidRPr="0076251E">
        <w:rPr>
          <w:sz w:val="24"/>
          <w:szCs w:val="24"/>
        </w:rPr>
        <w:t>10.8. Velenas ir rutulys sandarinamas iš PTFE arba lygiavertės medžiagos pagamintais sandarinimo žiedais.</w:t>
      </w:r>
    </w:p>
    <w:p w14:paraId="7A4A06D8" w14:textId="77777777" w:rsidR="00672CDA" w:rsidRPr="0076251E" w:rsidRDefault="00672CDA" w:rsidP="00672CDA">
      <w:pPr>
        <w:suppressAutoHyphens/>
        <w:ind w:right="-178"/>
        <w:jc w:val="both"/>
        <w:rPr>
          <w:sz w:val="24"/>
          <w:szCs w:val="24"/>
        </w:rPr>
      </w:pPr>
      <w:r w:rsidRPr="0076251E">
        <w:rPr>
          <w:sz w:val="24"/>
          <w:szCs w:val="24"/>
        </w:rPr>
        <w:t>10.9. Rankena plieninė padengta PVC antikorozine danga arba lygiavertė.</w:t>
      </w:r>
    </w:p>
    <w:p w14:paraId="04F57CCA" w14:textId="71A1F132" w:rsidR="00672CDA" w:rsidRDefault="00672CDA" w:rsidP="00672CDA">
      <w:pPr>
        <w:suppressAutoHyphens/>
        <w:ind w:right="-178"/>
        <w:jc w:val="both"/>
        <w:rPr>
          <w:sz w:val="24"/>
          <w:szCs w:val="24"/>
        </w:rPr>
      </w:pPr>
      <w:r w:rsidRPr="0076251E">
        <w:rPr>
          <w:sz w:val="24"/>
          <w:szCs w:val="24"/>
        </w:rPr>
        <w:t xml:space="preserve">10.8. </w:t>
      </w:r>
      <w:r w:rsidR="00770B15" w:rsidRPr="0076251E">
        <w:rPr>
          <w:sz w:val="24"/>
          <w:szCs w:val="24"/>
        </w:rPr>
        <w:t>Tiekėjas privalo suteikti prekėms ne mažesnę kaip 24 mėnesių gamintojo garantiją</w:t>
      </w:r>
      <w:r w:rsidRPr="0076251E">
        <w:rPr>
          <w:sz w:val="24"/>
          <w:szCs w:val="24"/>
        </w:rPr>
        <w:t>.</w:t>
      </w:r>
      <w:bookmarkEnd w:id="0"/>
    </w:p>
    <w:p w14:paraId="0A85CBF4" w14:textId="77777777" w:rsidR="00A16276" w:rsidRDefault="00A16276" w:rsidP="00672CDA">
      <w:pPr>
        <w:suppressAutoHyphens/>
        <w:ind w:right="-178"/>
        <w:jc w:val="both"/>
        <w:rPr>
          <w:sz w:val="24"/>
          <w:szCs w:val="24"/>
        </w:rPr>
      </w:pPr>
    </w:p>
    <w:p w14:paraId="3B9F0082" w14:textId="25E2C43E" w:rsidR="00A16276" w:rsidRPr="00237DC3" w:rsidRDefault="00A16276" w:rsidP="00A16276">
      <w:pPr>
        <w:overflowPunct/>
        <w:rPr>
          <w:rFonts w:asciiTheme="majorBidi" w:eastAsiaTheme="minorHAnsi" w:hAnsiTheme="majorBidi" w:cstheme="majorBidi"/>
          <w:b/>
          <w:bCs/>
          <w:sz w:val="24"/>
          <w:szCs w:val="24"/>
        </w:rPr>
      </w:pPr>
      <w:r w:rsidRPr="00A16276">
        <w:rPr>
          <w:rFonts w:asciiTheme="majorBidi" w:hAnsiTheme="majorBidi" w:cstheme="majorBidi"/>
          <w:b/>
          <w:bCs/>
          <w:sz w:val="24"/>
          <w:szCs w:val="24"/>
        </w:rPr>
        <w:t>11.</w:t>
      </w:r>
      <w:r w:rsidRPr="00237DC3">
        <w:rPr>
          <w:rFonts w:asciiTheme="majorBidi" w:eastAsiaTheme="minorHAnsi" w:hAnsiTheme="majorBidi" w:cstheme="majorBidi"/>
          <w:b/>
          <w:bCs/>
          <w:sz w:val="24"/>
          <w:szCs w:val="24"/>
        </w:rPr>
        <w:t xml:space="preserve"> Reikalavimai remontinėms movoms ketaus, plieniniams ir plastikiniams vamzdžiams:</w:t>
      </w:r>
    </w:p>
    <w:p w14:paraId="5DE34E78" w14:textId="39040DB8" w:rsidR="00A16276" w:rsidRPr="00237DC3" w:rsidRDefault="00A16276" w:rsidP="00A16276">
      <w:pPr>
        <w:overflowPunct/>
        <w:rPr>
          <w:rFonts w:asciiTheme="majorBidi" w:eastAsiaTheme="minorHAnsi" w:hAnsiTheme="majorBidi" w:cstheme="majorBidi"/>
          <w:sz w:val="24"/>
          <w:szCs w:val="24"/>
        </w:rPr>
      </w:pPr>
      <w:r w:rsidRPr="00237DC3">
        <w:rPr>
          <w:rFonts w:asciiTheme="majorBidi" w:eastAsiaTheme="minorHAnsi" w:hAnsiTheme="majorBidi" w:cstheme="majorBidi"/>
          <w:sz w:val="24"/>
          <w:szCs w:val="24"/>
        </w:rPr>
        <w:t xml:space="preserve">11.1. Remontinės movos </w:t>
      </w:r>
      <w:proofErr w:type="spellStart"/>
      <w:r w:rsidRPr="00237DC3">
        <w:rPr>
          <w:rFonts w:asciiTheme="majorBidi" w:eastAsiaTheme="minorHAnsi" w:hAnsiTheme="majorBidi" w:cstheme="majorBidi"/>
          <w:sz w:val="24"/>
          <w:szCs w:val="24"/>
        </w:rPr>
        <w:t>vienajuostės</w:t>
      </w:r>
      <w:proofErr w:type="spellEnd"/>
      <w:r w:rsidRPr="00237DC3">
        <w:rPr>
          <w:rFonts w:asciiTheme="majorBidi" w:eastAsiaTheme="minorHAnsi" w:hAnsiTheme="majorBidi" w:cstheme="majorBidi"/>
          <w:sz w:val="24"/>
          <w:szCs w:val="24"/>
        </w:rPr>
        <w:t xml:space="preserve"> skersmens nuo DN 50 mm iki DN 300 mm.</w:t>
      </w:r>
    </w:p>
    <w:p w14:paraId="479A7DD8" w14:textId="266CF720" w:rsidR="00A16276" w:rsidRPr="00237DC3" w:rsidRDefault="000A2923" w:rsidP="00A16276">
      <w:pPr>
        <w:overflowPunct/>
        <w:rPr>
          <w:rFonts w:asciiTheme="majorBidi" w:eastAsiaTheme="minorHAnsi" w:hAnsiTheme="majorBidi" w:cstheme="majorBidi"/>
          <w:sz w:val="24"/>
          <w:szCs w:val="24"/>
        </w:rPr>
      </w:pPr>
      <w:r w:rsidRPr="00237DC3">
        <w:rPr>
          <w:rFonts w:asciiTheme="majorBidi" w:eastAsiaTheme="minorHAnsi" w:hAnsiTheme="majorBidi" w:cstheme="majorBidi"/>
          <w:sz w:val="24"/>
          <w:szCs w:val="24"/>
        </w:rPr>
        <w:t>11</w:t>
      </w:r>
      <w:r w:rsidR="00A16276" w:rsidRPr="00237DC3">
        <w:rPr>
          <w:rFonts w:asciiTheme="majorBidi" w:eastAsiaTheme="minorHAnsi" w:hAnsiTheme="majorBidi" w:cstheme="majorBidi"/>
          <w:sz w:val="24"/>
          <w:szCs w:val="24"/>
        </w:rPr>
        <w:t>.</w:t>
      </w:r>
      <w:r w:rsidRPr="00237DC3">
        <w:rPr>
          <w:rFonts w:asciiTheme="majorBidi" w:eastAsiaTheme="minorHAnsi" w:hAnsiTheme="majorBidi" w:cstheme="majorBidi"/>
          <w:sz w:val="24"/>
          <w:szCs w:val="24"/>
        </w:rPr>
        <w:t>2</w:t>
      </w:r>
      <w:r w:rsidR="00A16276" w:rsidRPr="00237DC3">
        <w:rPr>
          <w:rFonts w:asciiTheme="majorBidi" w:eastAsiaTheme="minorHAnsi" w:hAnsiTheme="majorBidi" w:cstheme="majorBidi"/>
          <w:sz w:val="24"/>
          <w:szCs w:val="24"/>
        </w:rPr>
        <w:t>. Remontinių movų darbinis slėgis turi būti ne mažesnis kaip 10 bar.</w:t>
      </w:r>
    </w:p>
    <w:p w14:paraId="0CDA9B2B" w14:textId="73CC5F79" w:rsidR="00A16276" w:rsidRPr="00237DC3" w:rsidRDefault="000A2923" w:rsidP="00A16276">
      <w:pPr>
        <w:overflowPunct/>
        <w:rPr>
          <w:rFonts w:asciiTheme="majorBidi" w:eastAsiaTheme="minorHAnsi" w:hAnsiTheme="majorBidi" w:cstheme="majorBidi"/>
          <w:sz w:val="24"/>
          <w:szCs w:val="24"/>
        </w:rPr>
      </w:pPr>
      <w:r w:rsidRPr="00237DC3">
        <w:rPr>
          <w:rFonts w:asciiTheme="majorBidi" w:eastAsiaTheme="minorHAnsi" w:hAnsiTheme="majorBidi" w:cstheme="majorBidi"/>
          <w:sz w:val="24"/>
          <w:szCs w:val="24"/>
        </w:rPr>
        <w:t>11</w:t>
      </w:r>
      <w:r w:rsidR="00A16276" w:rsidRPr="00237DC3">
        <w:rPr>
          <w:rFonts w:asciiTheme="majorBidi" w:eastAsiaTheme="minorHAnsi" w:hAnsiTheme="majorBidi" w:cstheme="majorBidi"/>
          <w:sz w:val="24"/>
          <w:szCs w:val="24"/>
        </w:rPr>
        <w:t>.</w:t>
      </w:r>
      <w:r w:rsidRPr="00237DC3">
        <w:rPr>
          <w:rFonts w:asciiTheme="majorBidi" w:eastAsiaTheme="minorHAnsi" w:hAnsiTheme="majorBidi" w:cstheme="majorBidi"/>
          <w:sz w:val="24"/>
          <w:szCs w:val="24"/>
        </w:rPr>
        <w:t>3</w:t>
      </w:r>
      <w:r w:rsidR="00A16276" w:rsidRPr="00237DC3">
        <w:rPr>
          <w:rFonts w:asciiTheme="majorBidi" w:eastAsiaTheme="minorHAnsi" w:hAnsiTheme="majorBidi" w:cstheme="majorBidi"/>
          <w:sz w:val="24"/>
          <w:szCs w:val="24"/>
        </w:rPr>
        <w:t>. Remontinių movų korpuso detalės turi būti iš nerūdijančio plieno ne žemesnės klasės</w:t>
      </w:r>
    </w:p>
    <w:p w14:paraId="397F6FFA" w14:textId="459D45FD" w:rsidR="00A16276" w:rsidRPr="00237DC3" w:rsidRDefault="00A16276" w:rsidP="00A16276">
      <w:pPr>
        <w:overflowPunct/>
        <w:rPr>
          <w:rFonts w:asciiTheme="majorBidi" w:eastAsiaTheme="minorHAnsi" w:hAnsiTheme="majorBidi" w:cstheme="majorBidi"/>
          <w:sz w:val="24"/>
          <w:szCs w:val="24"/>
        </w:rPr>
      </w:pPr>
      <w:r w:rsidRPr="00237DC3">
        <w:rPr>
          <w:rFonts w:asciiTheme="majorBidi" w:eastAsiaTheme="minorHAnsi" w:hAnsiTheme="majorBidi" w:cstheme="majorBidi"/>
          <w:sz w:val="24"/>
          <w:szCs w:val="24"/>
        </w:rPr>
        <w:t xml:space="preserve">kaip </w:t>
      </w:r>
      <w:r w:rsidR="00033098" w:rsidRPr="00237DC3">
        <w:rPr>
          <w:rFonts w:asciiTheme="majorBidi" w:eastAsiaTheme="minorHAnsi" w:hAnsiTheme="majorBidi" w:cstheme="majorBidi"/>
          <w:sz w:val="24"/>
          <w:szCs w:val="24"/>
        </w:rPr>
        <w:t>EN 1.4301</w:t>
      </w:r>
      <w:r w:rsidRPr="00237DC3">
        <w:rPr>
          <w:rFonts w:asciiTheme="majorBidi" w:eastAsiaTheme="minorHAnsi" w:hAnsiTheme="majorBidi" w:cstheme="majorBidi"/>
          <w:sz w:val="24"/>
          <w:szCs w:val="24"/>
        </w:rPr>
        <w:t>.</w:t>
      </w:r>
    </w:p>
    <w:p w14:paraId="7E236983" w14:textId="68ED5665" w:rsidR="00A16276" w:rsidRPr="00237DC3" w:rsidRDefault="000A2923" w:rsidP="00033098">
      <w:pPr>
        <w:overflowPunct/>
        <w:rPr>
          <w:rFonts w:asciiTheme="majorBidi" w:eastAsiaTheme="minorHAnsi" w:hAnsiTheme="majorBidi" w:cstheme="majorBidi"/>
          <w:sz w:val="24"/>
          <w:szCs w:val="24"/>
        </w:rPr>
      </w:pPr>
      <w:r w:rsidRPr="00237DC3">
        <w:rPr>
          <w:rFonts w:asciiTheme="majorBidi" w:eastAsiaTheme="minorHAnsi" w:hAnsiTheme="majorBidi" w:cstheme="majorBidi"/>
          <w:sz w:val="24"/>
          <w:szCs w:val="24"/>
        </w:rPr>
        <w:t>11</w:t>
      </w:r>
      <w:r w:rsidR="00A16276" w:rsidRPr="00237DC3">
        <w:rPr>
          <w:rFonts w:asciiTheme="majorBidi" w:eastAsiaTheme="minorHAnsi" w:hAnsiTheme="majorBidi" w:cstheme="majorBidi"/>
          <w:sz w:val="24"/>
          <w:szCs w:val="24"/>
        </w:rPr>
        <w:t>.</w:t>
      </w:r>
      <w:r w:rsidRPr="00237DC3">
        <w:rPr>
          <w:rFonts w:asciiTheme="majorBidi" w:eastAsiaTheme="minorHAnsi" w:hAnsiTheme="majorBidi" w:cstheme="majorBidi"/>
          <w:sz w:val="24"/>
          <w:szCs w:val="24"/>
        </w:rPr>
        <w:t>4</w:t>
      </w:r>
      <w:r w:rsidR="00A16276" w:rsidRPr="00237DC3">
        <w:rPr>
          <w:rFonts w:asciiTheme="majorBidi" w:eastAsiaTheme="minorHAnsi" w:hAnsiTheme="majorBidi" w:cstheme="majorBidi"/>
          <w:sz w:val="24"/>
          <w:szCs w:val="24"/>
        </w:rPr>
        <w:t>. Remontinių movų varžtai ir veržlės iš nerūdijančio plieno ne žemesnės klasės kaip</w:t>
      </w:r>
      <w:r w:rsidR="00033098" w:rsidRPr="00237DC3">
        <w:rPr>
          <w:rFonts w:asciiTheme="majorBidi" w:eastAsiaTheme="minorHAnsi" w:hAnsiTheme="majorBidi" w:cstheme="majorBidi"/>
          <w:sz w:val="24"/>
          <w:szCs w:val="24"/>
        </w:rPr>
        <w:t xml:space="preserve"> A2</w:t>
      </w:r>
      <w:r w:rsidR="00A16276" w:rsidRPr="00237DC3">
        <w:rPr>
          <w:rFonts w:asciiTheme="majorBidi" w:eastAsiaTheme="minorHAnsi" w:hAnsiTheme="majorBidi" w:cstheme="majorBidi"/>
          <w:sz w:val="24"/>
          <w:szCs w:val="24"/>
        </w:rPr>
        <w:t>, papildomai padengti teflonu ar kita lygiaverte izoliavimo medžiaga.</w:t>
      </w:r>
    </w:p>
    <w:p w14:paraId="2FB8F3D7" w14:textId="562EBB80" w:rsidR="00FD54EC" w:rsidRPr="00237DC3" w:rsidRDefault="00FD54EC" w:rsidP="00A16276">
      <w:pPr>
        <w:overflowPunct/>
        <w:rPr>
          <w:rFonts w:asciiTheme="majorBidi" w:eastAsia="MyriadPro-Regular" w:hAnsiTheme="majorBidi" w:cstheme="majorBidi"/>
          <w:sz w:val="24"/>
          <w:szCs w:val="24"/>
          <w:lang w:val="pt-BR"/>
        </w:rPr>
      </w:pPr>
      <w:r w:rsidRPr="00237DC3">
        <w:rPr>
          <w:rFonts w:asciiTheme="majorBidi" w:eastAsiaTheme="minorHAnsi" w:hAnsiTheme="majorBidi" w:cstheme="majorBidi"/>
          <w:sz w:val="24"/>
          <w:szCs w:val="24"/>
          <w:lang w:val="pt-BR"/>
        </w:rPr>
        <w:t xml:space="preserve">11.5 </w:t>
      </w:r>
      <w:r w:rsidRPr="00237DC3">
        <w:rPr>
          <w:rFonts w:asciiTheme="majorBidi" w:eastAsia="MyriadPro-Regular" w:hAnsiTheme="majorBidi" w:cstheme="majorBidi"/>
          <w:sz w:val="24"/>
          <w:szCs w:val="24"/>
          <w:lang w:val="pt-BR"/>
        </w:rPr>
        <w:t>Sandarinimo elementas turi būti su radialin</w:t>
      </w:r>
      <w:r w:rsidR="00853365" w:rsidRPr="00237DC3">
        <w:rPr>
          <w:rFonts w:asciiTheme="majorBidi" w:eastAsia="MyriadPro-Regular" w:hAnsiTheme="majorBidi" w:cstheme="majorBidi"/>
          <w:sz w:val="24"/>
          <w:szCs w:val="24"/>
          <w:lang w:val="pt-BR"/>
        </w:rPr>
        <w:t>e</w:t>
      </w:r>
      <w:r w:rsidRPr="00237DC3">
        <w:rPr>
          <w:rFonts w:asciiTheme="majorBidi" w:eastAsia="MyriadPro-Regular" w:hAnsiTheme="majorBidi" w:cstheme="majorBidi"/>
          <w:sz w:val="24"/>
          <w:szCs w:val="24"/>
          <w:lang w:val="pt-BR"/>
        </w:rPr>
        <w:t xml:space="preserve"> tarpin</w:t>
      </w:r>
      <w:r w:rsidR="00853365" w:rsidRPr="00237DC3">
        <w:rPr>
          <w:rFonts w:asciiTheme="majorBidi" w:eastAsia="MyriadPro-Regular" w:hAnsiTheme="majorBidi" w:cstheme="majorBidi"/>
          <w:sz w:val="24"/>
          <w:szCs w:val="24"/>
          <w:lang w:val="pt-BR"/>
        </w:rPr>
        <w:t>e</w:t>
      </w:r>
      <w:r w:rsidRPr="00237DC3">
        <w:rPr>
          <w:rFonts w:asciiTheme="majorBidi" w:eastAsia="MyriadPro-Regular" w:hAnsiTheme="majorBidi" w:cstheme="majorBidi"/>
          <w:sz w:val="24"/>
          <w:szCs w:val="24"/>
          <w:lang w:val="pt-BR"/>
        </w:rPr>
        <w:t xml:space="preserve">, kuri turi </w:t>
      </w:r>
      <w:r w:rsidR="00853365" w:rsidRPr="00237DC3">
        <w:rPr>
          <w:rFonts w:asciiTheme="majorBidi" w:eastAsia="MyriadPro-Regular" w:hAnsiTheme="majorBidi" w:cstheme="majorBidi"/>
          <w:sz w:val="24"/>
          <w:szCs w:val="24"/>
          <w:lang w:val="pt-BR"/>
        </w:rPr>
        <w:t>tinklinę</w:t>
      </w:r>
      <w:r w:rsidRPr="00237DC3">
        <w:rPr>
          <w:rFonts w:asciiTheme="majorBidi" w:eastAsia="MyriadPro-Regular" w:hAnsiTheme="majorBidi" w:cstheme="majorBidi"/>
          <w:sz w:val="24"/>
          <w:szCs w:val="24"/>
          <w:lang w:val="pt-BR"/>
        </w:rPr>
        <w:t xml:space="preserve"> struktūrą</w:t>
      </w:r>
      <w:r w:rsidR="003B1EA4" w:rsidRPr="00237DC3">
        <w:rPr>
          <w:rFonts w:asciiTheme="majorBidi" w:eastAsia="MyriadPro-Regular" w:hAnsiTheme="majorBidi" w:cstheme="majorBidi"/>
          <w:sz w:val="24"/>
          <w:szCs w:val="24"/>
          <w:lang w:val="pt-BR"/>
        </w:rPr>
        <w:t xml:space="preserve"> tinkanti geriamajam vandeniui</w:t>
      </w:r>
      <w:r w:rsidR="00690192" w:rsidRPr="00237DC3">
        <w:rPr>
          <w:rFonts w:asciiTheme="majorBidi" w:eastAsia="MyriadPro-Regular" w:hAnsiTheme="majorBidi" w:cstheme="majorBidi"/>
          <w:sz w:val="24"/>
          <w:szCs w:val="24"/>
          <w:lang w:val="pt-BR"/>
        </w:rPr>
        <w:t>.</w:t>
      </w:r>
    </w:p>
    <w:p w14:paraId="65A9E1EA" w14:textId="024033B0" w:rsidR="00690192" w:rsidRPr="00237DC3" w:rsidRDefault="00690192" w:rsidP="00A16276">
      <w:pPr>
        <w:overflowPunct/>
        <w:rPr>
          <w:rFonts w:asciiTheme="majorBidi" w:eastAsiaTheme="minorHAnsi" w:hAnsiTheme="majorBidi" w:cstheme="majorBidi"/>
          <w:sz w:val="24"/>
          <w:szCs w:val="24"/>
          <w:lang w:val="pt-BR"/>
        </w:rPr>
      </w:pPr>
      <w:r w:rsidRPr="00237DC3">
        <w:rPr>
          <w:rFonts w:asciiTheme="majorBidi" w:eastAsia="MyriadPro-Regular" w:hAnsiTheme="majorBidi" w:cstheme="majorBidi"/>
          <w:sz w:val="24"/>
          <w:szCs w:val="24"/>
          <w:lang w:val="pt-BR"/>
        </w:rPr>
        <w:t>11.6 Pirminiam uždėjimui remontinė mova turi būti sukabinama be papildomų įrankių prieš suveržiant.</w:t>
      </w:r>
    </w:p>
    <w:p w14:paraId="2F93CCF0" w14:textId="7FA8F055" w:rsidR="00A16276" w:rsidRPr="00237DC3" w:rsidRDefault="000A2923" w:rsidP="00A16276">
      <w:pPr>
        <w:overflowPunct/>
        <w:rPr>
          <w:rFonts w:asciiTheme="majorBidi" w:eastAsiaTheme="minorHAnsi" w:hAnsiTheme="majorBidi" w:cstheme="majorBidi"/>
          <w:sz w:val="24"/>
          <w:szCs w:val="24"/>
          <w:lang w:val="pt-BR"/>
        </w:rPr>
      </w:pPr>
      <w:r w:rsidRPr="00237DC3">
        <w:rPr>
          <w:rFonts w:asciiTheme="majorBidi" w:eastAsiaTheme="minorHAnsi" w:hAnsiTheme="majorBidi" w:cstheme="majorBidi"/>
          <w:sz w:val="24"/>
          <w:szCs w:val="24"/>
          <w:lang w:val="pt-BR"/>
        </w:rPr>
        <w:t>11</w:t>
      </w:r>
      <w:r w:rsidR="00A16276" w:rsidRPr="00237DC3">
        <w:rPr>
          <w:rFonts w:asciiTheme="majorBidi" w:eastAsiaTheme="minorHAnsi" w:hAnsiTheme="majorBidi" w:cstheme="majorBidi"/>
          <w:sz w:val="24"/>
          <w:szCs w:val="24"/>
          <w:lang w:val="pt-BR"/>
        </w:rPr>
        <w:t>.</w:t>
      </w:r>
      <w:r w:rsidR="00690192" w:rsidRPr="00237DC3">
        <w:rPr>
          <w:rFonts w:asciiTheme="majorBidi" w:eastAsiaTheme="minorHAnsi" w:hAnsiTheme="majorBidi" w:cstheme="majorBidi"/>
          <w:sz w:val="24"/>
          <w:szCs w:val="24"/>
          <w:lang w:val="pt-BR"/>
        </w:rPr>
        <w:t>7</w:t>
      </w:r>
      <w:r w:rsidR="00A16276" w:rsidRPr="00237DC3">
        <w:rPr>
          <w:rFonts w:asciiTheme="majorBidi" w:eastAsiaTheme="minorHAnsi" w:hAnsiTheme="majorBidi" w:cstheme="majorBidi"/>
          <w:sz w:val="24"/>
          <w:szCs w:val="24"/>
          <w:lang w:val="pt-BR"/>
        </w:rPr>
        <w:t>. Ant movos korpuso turi būti pažymėta informacija apie gamintojo pavadinimą,</w:t>
      </w:r>
    </w:p>
    <w:p w14:paraId="5429E0E3" w14:textId="77777777" w:rsidR="00A16276" w:rsidRPr="00237DC3" w:rsidRDefault="00A16276" w:rsidP="00A16276">
      <w:pPr>
        <w:overflowPunct/>
        <w:rPr>
          <w:rFonts w:asciiTheme="majorBidi" w:eastAsiaTheme="minorHAnsi" w:hAnsiTheme="majorBidi" w:cstheme="majorBidi"/>
          <w:sz w:val="24"/>
          <w:szCs w:val="24"/>
          <w:lang w:val="pt-BR"/>
        </w:rPr>
      </w:pPr>
      <w:r w:rsidRPr="00237DC3">
        <w:rPr>
          <w:rFonts w:asciiTheme="majorBidi" w:eastAsiaTheme="minorHAnsi" w:hAnsiTheme="majorBidi" w:cstheme="majorBidi"/>
          <w:sz w:val="24"/>
          <w:szCs w:val="24"/>
          <w:lang w:val="pt-BR"/>
        </w:rPr>
        <w:t>jungties skersmenį, darbinį slėgį, gaminio modelį ir gaminio medžiagą.</w:t>
      </w:r>
    </w:p>
    <w:p w14:paraId="234931A5" w14:textId="483E07F8" w:rsidR="00A16276" w:rsidRPr="00237DC3" w:rsidRDefault="000A2923" w:rsidP="00E01FD4">
      <w:pPr>
        <w:overflowPunct/>
        <w:rPr>
          <w:rFonts w:asciiTheme="majorBidi" w:eastAsiaTheme="minorHAnsi" w:hAnsiTheme="majorBidi" w:cstheme="majorBidi"/>
          <w:sz w:val="24"/>
          <w:szCs w:val="24"/>
          <w:lang w:val="pt-BR"/>
        </w:rPr>
      </w:pPr>
      <w:r w:rsidRPr="00237DC3">
        <w:rPr>
          <w:rFonts w:asciiTheme="majorBidi" w:eastAsiaTheme="minorHAnsi" w:hAnsiTheme="majorBidi" w:cstheme="majorBidi"/>
          <w:sz w:val="24"/>
          <w:szCs w:val="24"/>
          <w:lang w:val="pt-BR"/>
        </w:rPr>
        <w:t>11</w:t>
      </w:r>
      <w:r w:rsidR="00A16276" w:rsidRPr="00237DC3">
        <w:rPr>
          <w:rFonts w:asciiTheme="majorBidi" w:eastAsiaTheme="minorHAnsi" w:hAnsiTheme="majorBidi" w:cstheme="majorBidi"/>
          <w:sz w:val="24"/>
          <w:szCs w:val="24"/>
          <w:lang w:val="pt-BR"/>
        </w:rPr>
        <w:t>.</w:t>
      </w:r>
      <w:r w:rsidR="00690192" w:rsidRPr="00237DC3">
        <w:rPr>
          <w:rFonts w:asciiTheme="majorBidi" w:eastAsiaTheme="minorHAnsi" w:hAnsiTheme="majorBidi" w:cstheme="majorBidi"/>
          <w:sz w:val="24"/>
          <w:szCs w:val="24"/>
          <w:lang w:val="pt-BR"/>
        </w:rPr>
        <w:t>8</w:t>
      </w:r>
      <w:r w:rsidR="00A16276" w:rsidRPr="00237DC3">
        <w:rPr>
          <w:rFonts w:asciiTheme="majorBidi" w:eastAsiaTheme="minorHAnsi" w:hAnsiTheme="majorBidi" w:cstheme="majorBidi"/>
          <w:sz w:val="24"/>
          <w:szCs w:val="24"/>
          <w:lang w:val="pt-BR"/>
        </w:rPr>
        <w:t xml:space="preserve">. Remontinės movos turi būti tinkamos naudoti geriamojo vandens sistemai. </w:t>
      </w:r>
    </w:p>
    <w:p w14:paraId="4A0244E8" w14:textId="23A3EFE8" w:rsidR="00A16276" w:rsidRPr="00237DC3" w:rsidRDefault="000A2923" w:rsidP="00A16276">
      <w:pPr>
        <w:overflowPunct/>
        <w:rPr>
          <w:rFonts w:asciiTheme="majorBidi" w:eastAsiaTheme="minorHAnsi" w:hAnsiTheme="majorBidi" w:cstheme="majorBidi"/>
          <w:sz w:val="24"/>
          <w:szCs w:val="24"/>
          <w:lang w:val="pt-BR"/>
        </w:rPr>
      </w:pPr>
      <w:r w:rsidRPr="00237DC3">
        <w:rPr>
          <w:rFonts w:asciiTheme="majorBidi" w:eastAsiaTheme="minorHAnsi" w:hAnsiTheme="majorBidi" w:cstheme="majorBidi"/>
          <w:sz w:val="24"/>
          <w:szCs w:val="24"/>
          <w:lang w:val="pt-BR"/>
        </w:rPr>
        <w:t>11</w:t>
      </w:r>
      <w:r w:rsidR="00A16276" w:rsidRPr="00237DC3">
        <w:rPr>
          <w:rFonts w:asciiTheme="majorBidi" w:eastAsiaTheme="minorHAnsi" w:hAnsiTheme="majorBidi" w:cstheme="majorBidi"/>
          <w:sz w:val="24"/>
          <w:szCs w:val="24"/>
          <w:lang w:val="pt-BR"/>
        </w:rPr>
        <w:t>.</w:t>
      </w:r>
      <w:r w:rsidR="00690192" w:rsidRPr="00237DC3">
        <w:rPr>
          <w:rFonts w:asciiTheme="majorBidi" w:eastAsiaTheme="minorHAnsi" w:hAnsiTheme="majorBidi" w:cstheme="majorBidi"/>
          <w:sz w:val="24"/>
          <w:szCs w:val="24"/>
          <w:lang w:val="pt-BR"/>
        </w:rPr>
        <w:t>9</w:t>
      </w:r>
      <w:r w:rsidR="00A16276" w:rsidRPr="00237DC3">
        <w:rPr>
          <w:rFonts w:asciiTheme="majorBidi" w:eastAsiaTheme="minorHAnsi" w:hAnsiTheme="majorBidi" w:cstheme="majorBidi"/>
          <w:sz w:val="24"/>
          <w:szCs w:val="24"/>
          <w:lang w:val="pt-BR"/>
        </w:rPr>
        <w:t>. Visų skersmenų remontinės movos turi būti pateiktos iš vieno (to paties) gamintojo.</w:t>
      </w:r>
    </w:p>
    <w:p w14:paraId="3A637D3D" w14:textId="51F6E308" w:rsidR="00923A0E" w:rsidRPr="00923A0E" w:rsidRDefault="00923A0E" w:rsidP="00853365">
      <w:pPr>
        <w:overflowPunct/>
        <w:jc w:val="both"/>
        <w:rPr>
          <w:rFonts w:asciiTheme="majorBidi" w:eastAsiaTheme="minorHAnsi" w:hAnsiTheme="majorBidi" w:cstheme="majorBidi"/>
          <w:sz w:val="24"/>
          <w:szCs w:val="24"/>
          <w:lang w:val="fr-FR"/>
        </w:rPr>
      </w:pPr>
      <w:r w:rsidRPr="00923A0E">
        <w:rPr>
          <w:rFonts w:asciiTheme="majorBidi" w:eastAsiaTheme="minorHAnsi" w:hAnsiTheme="majorBidi" w:cstheme="majorBidi"/>
          <w:sz w:val="24"/>
          <w:szCs w:val="24"/>
          <w:lang w:val="fr-FR"/>
        </w:rPr>
        <w:t>11.</w:t>
      </w:r>
      <w:r w:rsidR="00690192">
        <w:rPr>
          <w:rFonts w:asciiTheme="majorBidi" w:eastAsiaTheme="minorHAnsi" w:hAnsiTheme="majorBidi" w:cstheme="majorBidi"/>
          <w:sz w:val="24"/>
          <w:szCs w:val="24"/>
          <w:lang w:val="fr-FR"/>
        </w:rPr>
        <w:t>10</w:t>
      </w:r>
      <w:r w:rsidRPr="00923A0E">
        <w:rPr>
          <w:rFonts w:asciiTheme="majorBidi" w:eastAsiaTheme="minorHAnsi" w:hAnsiTheme="majorBidi" w:cstheme="majorBidi"/>
          <w:sz w:val="24"/>
          <w:szCs w:val="24"/>
          <w:lang w:val="fr-FR"/>
        </w:rPr>
        <w:t xml:space="preserve">. </w:t>
      </w:r>
      <w:proofErr w:type="spellStart"/>
      <w:r w:rsidRPr="00923A0E">
        <w:rPr>
          <w:rFonts w:asciiTheme="majorBidi" w:eastAsiaTheme="minorHAnsi" w:hAnsiTheme="majorBidi" w:cstheme="majorBidi"/>
          <w:sz w:val="24"/>
          <w:szCs w:val="24"/>
          <w:lang w:val="fr-FR"/>
        </w:rPr>
        <w:t>Tiekėjas</w:t>
      </w:r>
      <w:proofErr w:type="spellEnd"/>
      <w:r w:rsidRPr="00923A0E">
        <w:rPr>
          <w:rFonts w:asciiTheme="majorBidi" w:eastAsiaTheme="minorHAnsi" w:hAnsiTheme="majorBidi" w:cstheme="majorBidi"/>
          <w:sz w:val="24"/>
          <w:szCs w:val="24"/>
          <w:lang w:val="fr-FR"/>
        </w:rPr>
        <w:t xml:space="preserve"> </w:t>
      </w:r>
      <w:proofErr w:type="spellStart"/>
      <w:r w:rsidRPr="00923A0E">
        <w:rPr>
          <w:rFonts w:asciiTheme="majorBidi" w:eastAsiaTheme="minorHAnsi" w:hAnsiTheme="majorBidi" w:cstheme="majorBidi"/>
          <w:sz w:val="24"/>
          <w:szCs w:val="24"/>
          <w:lang w:val="fr-FR"/>
        </w:rPr>
        <w:t>privalo</w:t>
      </w:r>
      <w:proofErr w:type="spellEnd"/>
      <w:r w:rsidRPr="00923A0E">
        <w:rPr>
          <w:rFonts w:asciiTheme="majorBidi" w:eastAsiaTheme="minorHAnsi" w:hAnsiTheme="majorBidi" w:cstheme="majorBidi"/>
          <w:sz w:val="24"/>
          <w:szCs w:val="24"/>
          <w:lang w:val="fr-FR"/>
        </w:rPr>
        <w:t xml:space="preserve"> </w:t>
      </w:r>
      <w:proofErr w:type="spellStart"/>
      <w:r w:rsidRPr="00923A0E">
        <w:rPr>
          <w:rFonts w:asciiTheme="majorBidi" w:eastAsiaTheme="minorHAnsi" w:hAnsiTheme="majorBidi" w:cstheme="majorBidi"/>
          <w:sz w:val="24"/>
          <w:szCs w:val="24"/>
          <w:lang w:val="fr-FR"/>
        </w:rPr>
        <w:t>suteikti</w:t>
      </w:r>
      <w:proofErr w:type="spellEnd"/>
      <w:r w:rsidRPr="00923A0E">
        <w:rPr>
          <w:rFonts w:asciiTheme="majorBidi" w:eastAsiaTheme="minorHAnsi" w:hAnsiTheme="majorBidi" w:cstheme="majorBidi"/>
          <w:sz w:val="24"/>
          <w:szCs w:val="24"/>
          <w:lang w:val="fr-FR"/>
        </w:rPr>
        <w:t xml:space="preserve"> 10 </w:t>
      </w:r>
      <w:proofErr w:type="spellStart"/>
      <w:r w:rsidRPr="00923A0E">
        <w:rPr>
          <w:rFonts w:asciiTheme="majorBidi" w:eastAsiaTheme="minorHAnsi" w:hAnsiTheme="majorBidi" w:cstheme="majorBidi"/>
          <w:sz w:val="24"/>
          <w:szCs w:val="24"/>
          <w:lang w:val="fr-FR"/>
        </w:rPr>
        <w:t>metų</w:t>
      </w:r>
      <w:proofErr w:type="spellEnd"/>
      <w:r w:rsidRPr="00923A0E">
        <w:rPr>
          <w:rFonts w:asciiTheme="majorBidi" w:eastAsiaTheme="minorHAnsi" w:hAnsiTheme="majorBidi" w:cstheme="majorBidi"/>
          <w:sz w:val="24"/>
          <w:szCs w:val="24"/>
          <w:lang w:val="fr-FR"/>
        </w:rPr>
        <w:t xml:space="preserve"> </w:t>
      </w:r>
      <w:proofErr w:type="spellStart"/>
      <w:r w:rsidRPr="00923A0E">
        <w:rPr>
          <w:rFonts w:asciiTheme="majorBidi" w:eastAsiaTheme="minorHAnsi" w:hAnsiTheme="majorBidi" w:cstheme="majorBidi"/>
          <w:sz w:val="24"/>
          <w:szCs w:val="24"/>
          <w:lang w:val="fr-FR"/>
        </w:rPr>
        <w:t>garantiją</w:t>
      </w:r>
      <w:proofErr w:type="spellEnd"/>
      <w:r w:rsidRPr="00923A0E">
        <w:rPr>
          <w:rFonts w:asciiTheme="majorBidi" w:eastAsiaTheme="minorHAnsi" w:hAnsiTheme="majorBidi" w:cstheme="majorBidi"/>
          <w:sz w:val="24"/>
          <w:szCs w:val="24"/>
          <w:lang w:val="fr-FR"/>
        </w:rPr>
        <w:t>.</w:t>
      </w:r>
    </w:p>
    <w:sectPr w:rsidR="00923A0E" w:rsidRPr="00923A0E" w:rsidSect="00960D8D">
      <w:footerReference w:type="default" r:id="rId8"/>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E158E" w14:textId="77777777" w:rsidR="00B8077F" w:rsidRDefault="00B8077F" w:rsidP="00D729A7">
      <w:r>
        <w:separator/>
      </w:r>
    </w:p>
  </w:endnote>
  <w:endnote w:type="continuationSeparator" w:id="0">
    <w:p w14:paraId="6A6793B4" w14:textId="77777777" w:rsidR="00B8077F" w:rsidRDefault="00B8077F" w:rsidP="00D72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Liberation Serif">
    <w:altName w:val="Times New Roman"/>
    <w:charset w:val="BA"/>
    <w:family w:val="roman"/>
    <w:pitch w:val="default"/>
    <w:sig w:usb0="00000000" w:usb1="00000000"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imesLT">
    <w:altName w:val="Times New Roman"/>
    <w:charset w:val="BA"/>
    <w:family w:val="roman"/>
    <w:pitch w:val="variable"/>
    <w:sig w:usb0="E0002AFF" w:usb1="C0007841" w:usb2="00000009" w:usb3="00000000" w:csb0="000001FF" w:csb1="00000000"/>
  </w:font>
  <w:font w:name="MyriadPro-Regular">
    <w:altName w:val="Yu Gothic"/>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251934"/>
      <w:docPartObj>
        <w:docPartGallery w:val="Page Numbers (Bottom of Page)"/>
        <w:docPartUnique/>
      </w:docPartObj>
    </w:sdtPr>
    <w:sdtEndPr>
      <w:rPr>
        <w:noProof/>
      </w:rPr>
    </w:sdtEndPr>
    <w:sdtContent>
      <w:p w14:paraId="0696B4B8" w14:textId="77777777" w:rsidR="00A04756" w:rsidRDefault="00A04756">
        <w:pPr>
          <w:pStyle w:val="Footer"/>
          <w:jc w:val="center"/>
        </w:pPr>
        <w:r>
          <w:fldChar w:fldCharType="begin"/>
        </w:r>
        <w:r>
          <w:instrText xml:space="preserve"> PAGE   \* MERGEFORMAT </w:instrText>
        </w:r>
        <w:r>
          <w:fldChar w:fldCharType="separate"/>
        </w:r>
        <w:r w:rsidR="009E0691">
          <w:rPr>
            <w:noProof/>
          </w:rPr>
          <w:t>1</w:t>
        </w:r>
        <w:r w:rsidR="009E0691">
          <w:rPr>
            <w:noProof/>
          </w:rPr>
          <w:t>0</w:t>
        </w:r>
        <w:r>
          <w:rPr>
            <w:noProof/>
          </w:rPr>
          <w:fldChar w:fldCharType="end"/>
        </w:r>
      </w:p>
    </w:sdtContent>
  </w:sdt>
  <w:p w14:paraId="5E9F9843" w14:textId="77777777" w:rsidR="00A04756" w:rsidRDefault="00A047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386E9" w14:textId="77777777" w:rsidR="00B8077F" w:rsidRDefault="00B8077F" w:rsidP="00D729A7">
      <w:r>
        <w:separator/>
      </w:r>
    </w:p>
  </w:footnote>
  <w:footnote w:type="continuationSeparator" w:id="0">
    <w:p w14:paraId="124B26B5" w14:textId="77777777" w:rsidR="00B8077F" w:rsidRDefault="00B8077F" w:rsidP="00D729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04C3362"/>
    <w:lvl w:ilvl="0">
      <w:start w:val="1"/>
      <w:numFmt w:val="decimal"/>
      <w:pStyle w:val="ListNumber2"/>
      <w:lvlText w:val="%1."/>
      <w:lvlJc w:val="left"/>
      <w:pPr>
        <w:tabs>
          <w:tab w:val="num" w:pos="643"/>
        </w:tabs>
        <w:ind w:left="643" w:hanging="360"/>
      </w:pPr>
    </w:lvl>
  </w:abstractNum>
  <w:abstractNum w:abstractNumId="1" w15:restartNumberingAfterBreak="0">
    <w:nsid w:val="00000001"/>
    <w:multiLevelType w:val="singleLevel"/>
    <w:tmpl w:val="00000001"/>
    <w:name w:val="WW8Num1"/>
    <w:lvl w:ilvl="0">
      <w:start w:val="1"/>
      <w:numFmt w:val="decimal"/>
      <w:lvlText w:val="%1."/>
      <w:lvlJc w:val="left"/>
      <w:pPr>
        <w:tabs>
          <w:tab w:val="num" w:pos="0"/>
        </w:tabs>
        <w:ind w:left="360" w:hanging="360"/>
      </w:p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360" w:hanging="360"/>
      </w:pPr>
    </w:lvl>
  </w:abstractNum>
  <w:abstractNum w:abstractNumId="3" w15:restartNumberingAfterBreak="0">
    <w:nsid w:val="00000003"/>
    <w:multiLevelType w:val="singleLevel"/>
    <w:tmpl w:val="00000003"/>
    <w:name w:val="WW8Num5"/>
    <w:lvl w:ilvl="0">
      <w:start w:val="1"/>
      <w:numFmt w:val="decimal"/>
      <w:lvlText w:val="%1."/>
      <w:lvlJc w:val="left"/>
      <w:pPr>
        <w:tabs>
          <w:tab w:val="num" w:pos="360"/>
        </w:tabs>
        <w:ind w:left="360" w:hanging="360"/>
      </w:pPr>
    </w:lvl>
  </w:abstractNum>
  <w:abstractNum w:abstractNumId="4" w15:restartNumberingAfterBreak="0">
    <w:nsid w:val="02897B51"/>
    <w:multiLevelType w:val="multilevel"/>
    <w:tmpl w:val="3D8CB40E"/>
    <w:lvl w:ilvl="0">
      <w:start w:val="2"/>
      <w:numFmt w:val="decimal"/>
      <w:lvlText w:val="%1."/>
      <w:lvlJc w:val="left"/>
      <w:pPr>
        <w:tabs>
          <w:tab w:val="num" w:pos="495"/>
        </w:tabs>
        <w:ind w:left="495" w:hanging="495"/>
      </w:pPr>
    </w:lvl>
    <w:lvl w:ilvl="1">
      <w:start w:val="1"/>
      <w:numFmt w:val="decimal"/>
      <w:lvlText w:val="%1.%2."/>
      <w:lvlJc w:val="left"/>
      <w:pPr>
        <w:tabs>
          <w:tab w:val="num" w:pos="675"/>
        </w:tabs>
        <w:ind w:left="675" w:hanging="495"/>
      </w:pPr>
    </w:lvl>
    <w:lvl w:ilvl="2">
      <w:start w:val="1"/>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5" w15:restartNumberingAfterBreak="0">
    <w:nsid w:val="0B196C39"/>
    <w:multiLevelType w:val="hybridMultilevel"/>
    <w:tmpl w:val="703AE056"/>
    <w:lvl w:ilvl="0" w:tplc="17686C34">
      <w:start w:val="2018"/>
      <w:numFmt w:val="bullet"/>
      <w:lvlText w:val="-"/>
      <w:lvlJc w:val="left"/>
      <w:pPr>
        <w:ind w:left="1347" w:hanging="360"/>
      </w:pPr>
      <w:rPr>
        <w:rFonts w:ascii="Times New Roman" w:eastAsia="Times New Roman" w:hAnsi="Times New Roman" w:cs="Times New Roman" w:hint="default"/>
      </w:rPr>
    </w:lvl>
    <w:lvl w:ilvl="1" w:tplc="04270003" w:tentative="1">
      <w:start w:val="1"/>
      <w:numFmt w:val="bullet"/>
      <w:lvlText w:val="o"/>
      <w:lvlJc w:val="left"/>
      <w:pPr>
        <w:ind w:left="2067" w:hanging="360"/>
      </w:pPr>
      <w:rPr>
        <w:rFonts w:ascii="Courier New" w:hAnsi="Courier New" w:cs="Courier New" w:hint="default"/>
      </w:rPr>
    </w:lvl>
    <w:lvl w:ilvl="2" w:tplc="04270005" w:tentative="1">
      <w:start w:val="1"/>
      <w:numFmt w:val="bullet"/>
      <w:lvlText w:val=""/>
      <w:lvlJc w:val="left"/>
      <w:pPr>
        <w:ind w:left="2787" w:hanging="360"/>
      </w:pPr>
      <w:rPr>
        <w:rFonts w:ascii="Wingdings" w:hAnsi="Wingdings" w:hint="default"/>
      </w:rPr>
    </w:lvl>
    <w:lvl w:ilvl="3" w:tplc="04270001" w:tentative="1">
      <w:start w:val="1"/>
      <w:numFmt w:val="bullet"/>
      <w:lvlText w:val=""/>
      <w:lvlJc w:val="left"/>
      <w:pPr>
        <w:ind w:left="3507" w:hanging="360"/>
      </w:pPr>
      <w:rPr>
        <w:rFonts w:ascii="Symbol" w:hAnsi="Symbol" w:hint="default"/>
      </w:rPr>
    </w:lvl>
    <w:lvl w:ilvl="4" w:tplc="04270003" w:tentative="1">
      <w:start w:val="1"/>
      <w:numFmt w:val="bullet"/>
      <w:lvlText w:val="o"/>
      <w:lvlJc w:val="left"/>
      <w:pPr>
        <w:ind w:left="4227" w:hanging="360"/>
      </w:pPr>
      <w:rPr>
        <w:rFonts w:ascii="Courier New" w:hAnsi="Courier New" w:cs="Courier New" w:hint="default"/>
      </w:rPr>
    </w:lvl>
    <w:lvl w:ilvl="5" w:tplc="04270005" w:tentative="1">
      <w:start w:val="1"/>
      <w:numFmt w:val="bullet"/>
      <w:lvlText w:val=""/>
      <w:lvlJc w:val="left"/>
      <w:pPr>
        <w:ind w:left="4947" w:hanging="360"/>
      </w:pPr>
      <w:rPr>
        <w:rFonts w:ascii="Wingdings" w:hAnsi="Wingdings" w:hint="default"/>
      </w:rPr>
    </w:lvl>
    <w:lvl w:ilvl="6" w:tplc="04270001" w:tentative="1">
      <w:start w:val="1"/>
      <w:numFmt w:val="bullet"/>
      <w:lvlText w:val=""/>
      <w:lvlJc w:val="left"/>
      <w:pPr>
        <w:ind w:left="5667" w:hanging="360"/>
      </w:pPr>
      <w:rPr>
        <w:rFonts w:ascii="Symbol" w:hAnsi="Symbol" w:hint="default"/>
      </w:rPr>
    </w:lvl>
    <w:lvl w:ilvl="7" w:tplc="04270003" w:tentative="1">
      <w:start w:val="1"/>
      <w:numFmt w:val="bullet"/>
      <w:lvlText w:val="o"/>
      <w:lvlJc w:val="left"/>
      <w:pPr>
        <w:ind w:left="6387" w:hanging="360"/>
      </w:pPr>
      <w:rPr>
        <w:rFonts w:ascii="Courier New" w:hAnsi="Courier New" w:cs="Courier New" w:hint="default"/>
      </w:rPr>
    </w:lvl>
    <w:lvl w:ilvl="8" w:tplc="04270005" w:tentative="1">
      <w:start w:val="1"/>
      <w:numFmt w:val="bullet"/>
      <w:lvlText w:val=""/>
      <w:lvlJc w:val="left"/>
      <w:pPr>
        <w:ind w:left="7107" w:hanging="360"/>
      </w:pPr>
      <w:rPr>
        <w:rFonts w:ascii="Wingdings" w:hAnsi="Wingdings" w:hint="default"/>
      </w:rPr>
    </w:lvl>
  </w:abstractNum>
  <w:abstractNum w:abstractNumId="6" w15:restartNumberingAfterBreak="0">
    <w:nsid w:val="0D390340"/>
    <w:multiLevelType w:val="hybridMultilevel"/>
    <w:tmpl w:val="91946658"/>
    <w:lvl w:ilvl="0" w:tplc="A16E8D3E">
      <w:start w:val="1"/>
      <w:numFmt w:val="upperRoman"/>
      <w:lvlText w:val="%1."/>
      <w:lvlJc w:val="left"/>
      <w:pPr>
        <w:ind w:left="1080" w:hanging="72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C339D"/>
    <w:multiLevelType w:val="multilevel"/>
    <w:tmpl w:val="66509116"/>
    <w:lvl w:ilvl="0">
      <w:start w:val="1"/>
      <w:numFmt w:val="decimal"/>
      <w:lvlText w:val="%1."/>
      <w:lvlJc w:val="left"/>
      <w:pPr>
        <w:ind w:left="2061" w:hanging="360"/>
      </w:pPr>
      <w:rPr>
        <w:rFonts w:hint="default"/>
        <w:b w:val="0"/>
        <w:i w:val="0"/>
        <w:color w:val="auto"/>
      </w:rPr>
    </w:lvl>
    <w:lvl w:ilvl="1">
      <w:start w:val="1"/>
      <w:numFmt w:val="decimal"/>
      <w:lvlText w:val="%1.%2."/>
      <w:lvlJc w:val="left"/>
      <w:pPr>
        <w:ind w:left="1992" w:hanging="432"/>
      </w:pPr>
      <w:rPr>
        <w:rFonts w:hint="default"/>
        <w:b w:val="0"/>
        <w:i w:val="0"/>
        <w:color w:val="auto"/>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231BD1"/>
    <w:multiLevelType w:val="multilevel"/>
    <w:tmpl w:val="9B941ED6"/>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113FA8"/>
    <w:multiLevelType w:val="hybridMultilevel"/>
    <w:tmpl w:val="C61EF0C2"/>
    <w:lvl w:ilvl="0" w:tplc="65887D76">
      <w:start w:val="1"/>
      <w:numFmt w:val="decimal"/>
      <w:lvlText w:val="13.%1."/>
      <w:lvlJc w:val="left"/>
      <w:pPr>
        <w:ind w:left="1287" w:hanging="360"/>
      </w:pPr>
      <w:rPr>
        <w:rFonts w:hint="default"/>
        <w:b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1D563555"/>
    <w:multiLevelType w:val="hybridMultilevel"/>
    <w:tmpl w:val="9BD4799A"/>
    <w:lvl w:ilvl="0" w:tplc="D116DA8A">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E92C7D"/>
    <w:multiLevelType w:val="hybridMultilevel"/>
    <w:tmpl w:val="7882A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493C36"/>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CCD021B"/>
    <w:multiLevelType w:val="multilevel"/>
    <w:tmpl w:val="0240B720"/>
    <w:lvl w:ilvl="0">
      <w:start w:val="2"/>
      <w:numFmt w:val="decimal"/>
      <w:lvlText w:val="%1."/>
      <w:lvlJc w:val="left"/>
      <w:pPr>
        <w:ind w:left="540" w:hanging="540"/>
      </w:pPr>
      <w:rPr>
        <w:rFonts w:hint="default"/>
      </w:rPr>
    </w:lvl>
    <w:lvl w:ilvl="1">
      <w:start w:val="9"/>
      <w:numFmt w:val="decimal"/>
      <w:lvlText w:val="%1.%2."/>
      <w:lvlJc w:val="left"/>
      <w:pPr>
        <w:ind w:left="960" w:hanging="540"/>
      </w:pPr>
      <w:rPr>
        <w:rFonts w:hint="default"/>
      </w:rPr>
    </w:lvl>
    <w:lvl w:ilvl="2">
      <w:start w:val="3"/>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4" w15:restartNumberingAfterBreak="0">
    <w:nsid w:val="3B1970D6"/>
    <w:multiLevelType w:val="multilevel"/>
    <w:tmpl w:val="A3D825A6"/>
    <w:lvl w:ilvl="0">
      <w:start w:val="2"/>
      <w:numFmt w:val="decimal"/>
      <w:lvlText w:val="%1"/>
      <w:lvlJc w:val="left"/>
      <w:pPr>
        <w:ind w:left="810" w:hanging="708"/>
      </w:pPr>
      <w:rPr>
        <w:rFonts w:hint="default"/>
      </w:rPr>
    </w:lvl>
    <w:lvl w:ilvl="1">
      <w:start w:val="1"/>
      <w:numFmt w:val="decimal"/>
      <w:lvlText w:val="%1.%2."/>
      <w:lvlJc w:val="left"/>
      <w:pPr>
        <w:ind w:left="708" w:hanging="708"/>
      </w:pPr>
      <w:rPr>
        <w:rFonts w:ascii="Times New Roman" w:eastAsia="Times New Roman" w:hAnsi="Times New Roman" w:cs="Times New Roman" w:hint="default"/>
        <w:spacing w:val="-4"/>
        <w:w w:val="100"/>
        <w:sz w:val="24"/>
        <w:szCs w:val="24"/>
      </w:rPr>
    </w:lvl>
    <w:lvl w:ilvl="2">
      <w:start w:val="1"/>
      <w:numFmt w:val="decimal"/>
      <w:lvlText w:val="%1.%2.%3."/>
      <w:lvlJc w:val="left"/>
      <w:pPr>
        <w:ind w:left="822" w:hanging="720"/>
      </w:pPr>
      <w:rPr>
        <w:rFonts w:ascii="Times New Roman" w:eastAsia="Times New Roman" w:hAnsi="Times New Roman" w:cs="Times New Roman" w:hint="default"/>
        <w:spacing w:val="-5"/>
        <w:w w:val="100"/>
        <w:sz w:val="24"/>
        <w:szCs w:val="24"/>
      </w:rPr>
    </w:lvl>
    <w:lvl w:ilvl="3">
      <w:numFmt w:val="bullet"/>
      <w:lvlText w:val="•"/>
      <w:lvlJc w:val="left"/>
      <w:pPr>
        <w:ind w:left="3527" w:hanging="720"/>
      </w:pPr>
      <w:rPr>
        <w:rFonts w:hint="default"/>
      </w:rPr>
    </w:lvl>
    <w:lvl w:ilvl="4">
      <w:numFmt w:val="bullet"/>
      <w:lvlText w:val="•"/>
      <w:lvlJc w:val="left"/>
      <w:pPr>
        <w:ind w:left="4430" w:hanging="720"/>
      </w:pPr>
      <w:rPr>
        <w:rFonts w:hint="default"/>
      </w:rPr>
    </w:lvl>
    <w:lvl w:ilvl="5">
      <w:numFmt w:val="bullet"/>
      <w:lvlText w:val="•"/>
      <w:lvlJc w:val="left"/>
      <w:pPr>
        <w:ind w:left="5333" w:hanging="720"/>
      </w:pPr>
      <w:rPr>
        <w:rFonts w:hint="default"/>
      </w:rPr>
    </w:lvl>
    <w:lvl w:ilvl="6">
      <w:numFmt w:val="bullet"/>
      <w:lvlText w:val="•"/>
      <w:lvlJc w:val="left"/>
      <w:pPr>
        <w:ind w:left="6235" w:hanging="720"/>
      </w:pPr>
      <w:rPr>
        <w:rFonts w:hint="default"/>
      </w:rPr>
    </w:lvl>
    <w:lvl w:ilvl="7">
      <w:numFmt w:val="bullet"/>
      <w:lvlText w:val="•"/>
      <w:lvlJc w:val="left"/>
      <w:pPr>
        <w:ind w:left="7138" w:hanging="720"/>
      </w:pPr>
      <w:rPr>
        <w:rFonts w:hint="default"/>
      </w:rPr>
    </w:lvl>
    <w:lvl w:ilvl="8">
      <w:numFmt w:val="bullet"/>
      <w:lvlText w:val="•"/>
      <w:lvlJc w:val="left"/>
      <w:pPr>
        <w:ind w:left="8041" w:hanging="720"/>
      </w:pPr>
      <w:rPr>
        <w:rFonts w:hint="default"/>
      </w:rPr>
    </w:lvl>
  </w:abstractNum>
  <w:abstractNum w:abstractNumId="15" w15:restartNumberingAfterBreak="0">
    <w:nsid w:val="421A0E80"/>
    <w:multiLevelType w:val="hybridMultilevel"/>
    <w:tmpl w:val="7882A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9765D3"/>
    <w:multiLevelType w:val="multilevel"/>
    <w:tmpl w:val="5E0EB8A4"/>
    <w:lvl w:ilvl="0">
      <w:start w:val="2"/>
      <w:numFmt w:val="decimal"/>
      <w:lvlText w:val="%1."/>
      <w:lvlJc w:val="left"/>
      <w:pPr>
        <w:ind w:left="360" w:hanging="360"/>
      </w:pPr>
      <w:rPr>
        <w:rFonts w:hint="default"/>
      </w:rPr>
    </w:lvl>
    <w:lvl w:ilvl="1">
      <w:start w:val="9"/>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7" w15:restartNumberingAfterBreak="0">
    <w:nsid w:val="4399113C"/>
    <w:multiLevelType w:val="hybridMultilevel"/>
    <w:tmpl w:val="C61EF0C2"/>
    <w:lvl w:ilvl="0" w:tplc="65887D76">
      <w:start w:val="1"/>
      <w:numFmt w:val="decimal"/>
      <w:lvlText w:val="13.%1."/>
      <w:lvlJc w:val="left"/>
      <w:pPr>
        <w:ind w:left="1287" w:hanging="360"/>
      </w:pPr>
      <w:rPr>
        <w:rFonts w:hint="default"/>
        <w:b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4F6F112C"/>
    <w:multiLevelType w:val="multilevel"/>
    <w:tmpl w:val="58702C1C"/>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827BC9"/>
    <w:multiLevelType w:val="multilevel"/>
    <w:tmpl w:val="D3B09026"/>
    <w:lvl w:ilvl="0">
      <w:start w:val="4"/>
      <w:numFmt w:val="decimal"/>
      <w:lvlText w:val="%1."/>
      <w:lvlJc w:val="left"/>
      <w:pPr>
        <w:tabs>
          <w:tab w:val="num" w:pos="360"/>
        </w:tabs>
        <w:ind w:left="360" w:hanging="360"/>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524F616E"/>
    <w:multiLevelType w:val="multilevel"/>
    <w:tmpl w:val="524F616E"/>
    <w:lvl w:ilvl="0">
      <w:start w:val="29"/>
      <w:numFmt w:val="bullet"/>
      <w:pStyle w:val="Title"/>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E7644D"/>
    <w:multiLevelType w:val="multilevel"/>
    <w:tmpl w:val="BDBA3940"/>
    <w:lvl w:ilvl="0">
      <w:start w:val="8"/>
      <w:numFmt w:val="decimal"/>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680"/>
        </w:tabs>
        <w:ind w:left="680" w:hanging="68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71FE5D64"/>
    <w:multiLevelType w:val="multilevel"/>
    <w:tmpl w:val="06B0C970"/>
    <w:lvl w:ilvl="0">
      <w:start w:val="2"/>
      <w:numFmt w:val="decimal"/>
      <w:lvlText w:val="%1."/>
      <w:lvlJc w:val="left"/>
      <w:pPr>
        <w:ind w:left="540" w:hanging="540"/>
      </w:pPr>
      <w:rPr>
        <w:rFonts w:hint="default"/>
      </w:rPr>
    </w:lvl>
    <w:lvl w:ilvl="1">
      <w:start w:val="3"/>
      <w:numFmt w:val="decimal"/>
      <w:lvlText w:val="%1.%2."/>
      <w:lvlJc w:val="left"/>
      <w:pPr>
        <w:ind w:left="951" w:hanging="540"/>
      </w:pPr>
      <w:rPr>
        <w:rFonts w:hint="default"/>
      </w:rPr>
    </w:lvl>
    <w:lvl w:ilvl="2">
      <w:start w:val="6"/>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num w:numId="1" w16cid:durableId="627663574">
    <w:abstractNumId w:val="6"/>
  </w:num>
  <w:num w:numId="2" w16cid:durableId="325131362">
    <w:abstractNumId w:val="7"/>
  </w:num>
  <w:num w:numId="3" w16cid:durableId="444227631">
    <w:abstractNumId w:val="20"/>
  </w:num>
  <w:num w:numId="4" w16cid:durableId="959413211">
    <w:abstractNumId w:val="0"/>
  </w:num>
  <w:num w:numId="5" w16cid:durableId="1520775036">
    <w:abstractNumId w:val="11"/>
  </w:num>
  <w:num w:numId="6" w16cid:durableId="1765497110">
    <w:abstractNumId w:val="12"/>
  </w:num>
  <w:num w:numId="7" w16cid:durableId="466120326">
    <w:abstractNumId w:val="5"/>
  </w:num>
  <w:num w:numId="8" w16cid:durableId="1917011317">
    <w:abstractNumId w:val="15"/>
  </w:num>
  <w:num w:numId="9" w16cid:durableId="891577327">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321669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955121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239751">
    <w:abstractNumId w:val="10"/>
  </w:num>
  <w:num w:numId="13" w16cid:durableId="1764254884">
    <w:abstractNumId w:val="9"/>
  </w:num>
  <w:num w:numId="14" w16cid:durableId="1117602999">
    <w:abstractNumId w:val="17"/>
  </w:num>
  <w:num w:numId="15" w16cid:durableId="637609710">
    <w:abstractNumId w:val="14"/>
  </w:num>
  <w:num w:numId="16" w16cid:durableId="2132935419">
    <w:abstractNumId w:val="22"/>
  </w:num>
  <w:num w:numId="17" w16cid:durableId="1129129830">
    <w:abstractNumId w:val="16"/>
  </w:num>
  <w:num w:numId="18" w16cid:durableId="156072938">
    <w:abstractNumId w:val="13"/>
  </w:num>
  <w:num w:numId="19" w16cid:durableId="528220634">
    <w:abstractNumId w:val="18"/>
  </w:num>
  <w:num w:numId="20" w16cid:durableId="204551514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PostScriptOverText/>
  <w:hideSpellingErrors/>
  <w:hideGrammaticalErrors/>
  <w:proofState w:spelling="clean" w:grammar="clean"/>
  <w:defaultTabStop w:val="22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B23"/>
    <w:rsid w:val="0000096A"/>
    <w:rsid w:val="0000178A"/>
    <w:rsid w:val="00002E03"/>
    <w:rsid w:val="00003206"/>
    <w:rsid w:val="00003CE7"/>
    <w:rsid w:val="000047F6"/>
    <w:rsid w:val="00004BE0"/>
    <w:rsid w:val="000114FD"/>
    <w:rsid w:val="000123DC"/>
    <w:rsid w:val="00014087"/>
    <w:rsid w:val="0001410A"/>
    <w:rsid w:val="00015AE6"/>
    <w:rsid w:val="00015C75"/>
    <w:rsid w:val="00016712"/>
    <w:rsid w:val="00017F35"/>
    <w:rsid w:val="00020CB8"/>
    <w:rsid w:val="00023953"/>
    <w:rsid w:val="00023BDB"/>
    <w:rsid w:val="00024112"/>
    <w:rsid w:val="00025DFF"/>
    <w:rsid w:val="00025F4A"/>
    <w:rsid w:val="00026560"/>
    <w:rsid w:val="00030B17"/>
    <w:rsid w:val="000318C9"/>
    <w:rsid w:val="00033098"/>
    <w:rsid w:val="0003347E"/>
    <w:rsid w:val="00033817"/>
    <w:rsid w:val="000409CF"/>
    <w:rsid w:val="0004105D"/>
    <w:rsid w:val="00041379"/>
    <w:rsid w:val="000418EE"/>
    <w:rsid w:val="00042579"/>
    <w:rsid w:val="000446C2"/>
    <w:rsid w:val="0004471B"/>
    <w:rsid w:val="00045044"/>
    <w:rsid w:val="0004742A"/>
    <w:rsid w:val="000504C8"/>
    <w:rsid w:val="000508D8"/>
    <w:rsid w:val="00053B2C"/>
    <w:rsid w:val="00054404"/>
    <w:rsid w:val="00056AA2"/>
    <w:rsid w:val="00057275"/>
    <w:rsid w:val="0006336A"/>
    <w:rsid w:val="000660C1"/>
    <w:rsid w:val="000718AD"/>
    <w:rsid w:val="00072918"/>
    <w:rsid w:val="000734ED"/>
    <w:rsid w:val="000751D5"/>
    <w:rsid w:val="00081EE5"/>
    <w:rsid w:val="000856A4"/>
    <w:rsid w:val="00086E27"/>
    <w:rsid w:val="000918E0"/>
    <w:rsid w:val="000941ED"/>
    <w:rsid w:val="000A00F6"/>
    <w:rsid w:val="000A1D13"/>
    <w:rsid w:val="000A2923"/>
    <w:rsid w:val="000A3380"/>
    <w:rsid w:val="000A3E96"/>
    <w:rsid w:val="000A4722"/>
    <w:rsid w:val="000A5F06"/>
    <w:rsid w:val="000A7512"/>
    <w:rsid w:val="000B284C"/>
    <w:rsid w:val="000B33C2"/>
    <w:rsid w:val="000B3785"/>
    <w:rsid w:val="000B39B8"/>
    <w:rsid w:val="000B3F80"/>
    <w:rsid w:val="000B6453"/>
    <w:rsid w:val="000B7C17"/>
    <w:rsid w:val="000C0474"/>
    <w:rsid w:val="000C157F"/>
    <w:rsid w:val="000C478B"/>
    <w:rsid w:val="000C5786"/>
    <w:rsid w:val="000D1F03"/>
    <w:rsid w:val="000D291B"/>
    <w:rsid w:val="000D3556"/>
    <w:rsid w:val="000D63F1"/>
    <w:rsid w:val="000D71A0"/>
    <w:rsid w:val="000E0BC0"/>
    <w:rsid w:val="000E543C"/>
    <w:rsid w:val="000E5DB1"/>
    <w:rsid w:val="000E63C0"/>
    <w:rsid w:val="000F1E0E"/>
    <w:rsid w:val="000F2947"/>
    <w:rsid w:val="000F50DF"/>
    <w:rsid w:val="001001A8"/>
    <w:rsid w:val="00100478"/>
    <w:rsid w:val="00100D45"/>
    <w:rsid w:val="001044C8"/>
    <w:rsid w:val="00105133"/>
    <w:rsid w:val="001067C6"/>
    <w:rsid w:val="00110A63"/>
    <w:rsid w:val="0011314C"/>
    <w:rsid w:val="00125571"/>
    <w:rsid w:val="001257F4"/>
    <w:rsid w:val="0012580B"/>
    <w:rsid w:val="001301CB"/>
    <w:rsid w:val="001302DE"/>
    <w:rsid w:val="00133439"/>
    <w:rsid w:val="00136D72"/>
    <w:rsid w:val="00137894"/>
    <w:rsid w:val="00140006"/>
    <w:rsid w:val="00140ACA"/>
    <w:rsid w:val="00140C52"/>
    <w:rsid w:val="00141824"/>
    <w:rsid w:val="0014506A"/>
    <w:rsid w:val="00147664"/>
    <w:rsid w:val="00147F37"/>
    <w:rsid w:val="0015157F"/>
    <w:rsid w:val="00151D2D"/>
    <w:rsid w:val="0015586C"/>
    <w:rsid w:val="001578A8"/>
    <w:rsid w:val="00160B3B"/>
    <w:rsid w:val="0016465C"/>
    <w:rsid w:val="001701BB"/>
    <w:rsid w:val="00172048"/>
    <w:rsid w:val="00176A9E"/>
    <w:rsid w:val="00177250"/>
    <w:rsid w:val="001806BC"/>
    <w:rsid w:val="00182BC2"/>
    <w:rsid w:val="00184253"/>
    <w:rsid w:val="00187E74"/>
    <w:rsid w:val="001912E9"/>
    <w:rsid w:val="001922AE"/>
    <w:rsid w:val="001926EF"/>
    <w:rsid w:val="00193D46"/>
    <w:rsid w:val="00195548"/>
    <w:rsid w:val="00195AC5"/>
    <w:rsid w:val="00195B39"/>
    <w:rsid w:val="001A1AC1"/>
    <w:rsid w:val="001A21B4"/>
    <w:rsid w:val="001A2C08"/>
    <w:rsid w:val="001A4E4D"/>
    <w:rsid w:val="001B137B"/>
    <w:rsid w:val="001B1790"/>
    <w:rsid w:val="001B6948"/>
    <w:rsid w:val="001B6E62"/>
    <w:rsid w:val="001B7350"/>
    <w:rsid w:val="001B7767"/>
    <w:rsid w:val="001C1EBD"/>
    <w:rsid w:val="001C2A04"/>
    <w:rsid w:val="001C2F92"/>
    <w:rsid w:val="001C4327"/>
    <w:rsid w:val="001C5AC5"/>
    <w:rsid w:val="001D0700"/>
    <w:rsid w:val="001D0A36"/>
    <w:rsid w:val="001D1ABF"/>
    <w:rsid w:val="001D1B73"/>
    <w:rsid w:val="001D64A8"/>
    <w:rsid w:val="001E03D9"/>
    <w:rsid w:val="001E1AD2"/>
    <w:rsid w:val="001E2CCE"/>
    <w:rsid w:val="001F0968"/>
    <w:rsid w:val="001F18C5"/>
    <w:rsid w:val="001F400C"/>
    <w:rsid w:val="001F480C"/>
    <w:rsid w:val="001F6BA5"/>
    <w:rsid w:val="001F720D"/>
    <w:rsid w:val="001F72D2"/>
    <w:rsid w:val="00200385"/>
    <w:rsid w:val="00201205"/>
    <w:rsid w:val="00201DA7"/>
    <w:rsid w:val="00203B6D"/>
    <w:rsid w:val="002040DE"/>
    <w:rsid w:val="0021040D"/>
    <w:rsid w:val="002109A4"/>
    <w:rsid w:val="0021163B"/>
    <w:rsid w:val="0021284F"/>
    <w:rsid w:val="00213662"/>
    <w:rsid w:val="002140C3"/>
    <w:rsid w:val="00214A8C"/>
    <w:rsid w:val="00220407"/>
    <w:rsid w:val="002236C8"/>
    <w:rsid w:val="00223B34"/>
    <w:rsid w:val="0022435F"/>
    <w:rsid w:val="002263DC"/>
    <w:rsid w:val="002269C1"/>
    <w:rsid w:val="002277AD"/>
    <w:rsid w:val="00230884"/>
    <w:rsid w:val="00230F3B"/>
    <w:rsid w:val="002310C0"/>
    <w:rsid w:val="00231173"/>
    <w:rsid w:val="00232966"/>
    <w:rsid w:val="002337ED"/>
    <w:rsid w:val="00236242"/>
    <w:rsid w:val="00237DC3"/>
    <w:rsid w:val="002410D9"/>
    <w:rsid w:val="002412A0"/>
    <w:rsid w:val="00241EB0"/>
    <w:rsid w:val="0024383B"/>
    <w:rsid w:val="002475A0"/>
    <w:rsid w:val="00256A09"/>
    <w:rsid w:val="00261566"/>
    <w:rsid w:val="00262116"/>
    <w:rsid w:val="00262BF9"/>
    <w:rsid w:val="00262D9D"/>
    <w:rsid w:val="00265241"/>
    <w:rsid w:val="002652C6"/>
    <w:rsid w:val="00266FFD"/>
    <w:rsid w:val="00271518"/>
    <w:rsid w:val="00271553"/>
    <w:rsid w:val="0027165A"/>
    <w:rsid w:val="00272367"/>
    <w:rsid w:val="00272C9D"/>
    <w:rsid w:val="00273202"/>
    <w:rsid w:val="00281BD5"/>
    <w:rsid w:val="00282C9E"/>
    <w:rsid w:val="00282FDF"/>
    <w:rsid w:val="0028661E"/>
    <w:rsid w:val="002876D0"/>
    <w:rsid w:val="00294114"/>
    <w:rsid w:val="00294A21"/>
    <w:rsid w:val="00294F43"/>
    <w:rsid w:val="002961B7"/>
    <w:rsid w:val="00296EED"/>
    <w:rsid w:val="00297E47"/>
    <w:rsid w:val="002A3528"/>
    <w:rsid w:val="002B0C95"/>
    <w:rsid w:val="002C4B07"/>
    <w:rsid w:val="002C529A"/>
    <w:rsid w:val="002C6630"/>
    <w:rsid w:val="002D2DEC"/>
    <w:rsid w:val="002D37E6"/>
    <w:rsid w:val="002D641C"/>
    <w:rsid w:val="002D6C25"/>
    <w:rsid w:val="002E0042"/>
    <w:rsid w:val="002E37EE"/>
    <w:rsid w:val="002E69C7"/>
    <w:rsid w:val="002E7AA6"/>
    <w:rsid w:val="002F1677"/>
    <w:rsid w:val="002F1B74"/>
    <w:rsid w:val="002F258C"/>
    <w:rsid w:val="002F27BE"/>
    <w:rsid w:val="002F343F"/>
    <w:rsid w:val="002F674D"/>
    <w:rsid w:val="002F6CAF"/>
    <w:rsid w:val="003017E0"/>
    <w:rsid w:val="00304765"/>
    <w:rsid w:val="00305198"/>
    <w:rsid w:val="003054A2"/>
    <w:rsid w:val="00305C28"/>
    <w:rsid w:val="00305D47"/>
    <w:rsid w:val="0030617E"/>
    <w:rsid w:val="00311F60"/>
    <w:rsid w:val="00311F89"/>
    <w:rsid w:val="0031538D"/>
    <w:rsid w:val="00316AB3"/>
    <w:rsid w:val="00317CAF"/>
    <w:rsid w:val="003216EF"/>
    <w:rsid w:val="003246DE"/>
    <w:rsid w:val="003262E0"/>
    <w:rsid w:val="0033130C"/>
    <w:rsid w:val="003326C7"/>
    <w:rsid w:val="003329C5"/>
    <w:rsid w:val="00332CBE"/>
    <w:rsid w:val="00332E12"/>
    <w:rsid w:val="0033398F"/>
    <w:rsid w:val="00335ACC"/>
    <w:rsid w:val="00335D7F"/>
    <w:rsid w:val="00336FDB"/>
    <w:rsid w:val="00337358"/>
    <w:rsid w:val="003431E8"/>
    <w:rsid w:val="003454AA"/>
    <w:rsid w:val="00347335"/>
    <w:rsid w:val="00356365"/>
    <w:rsid w:val="003564AE"/>
    <w:rsid w:val="00356A11"/>
    <w:rsid w:val="00360DEF"/>
    <w:rsid w:val="00364FE7"/>
    <w:rsid w:val="003717DC"/>
    <w:rsid w:val="00371D00"/>
    <w:rsid w:val="00375349"/>
    <w:rsid w:val="003759B5"/>
    <w:rsid w:val="00376AE9"/>
    <w:rsid w:val="00377295"/>
    <w:rsid w:val="0038390D"/>
    <w:rsid w:val="003917D2"/>
    <w:rsid w:val="00396CF6"/>
    <w:rsid w:val="00396F35"/>
    <w:rsid w:val="003A1BB5"/>
    <w:rsid w:val="003A1DF2"/>
    <w:rsid w:val="003A26C5"/>
    <w:rsid w:val="003A4223"/>
    <w:rsid w:val="003A4F0F"/>
    <w:rsid w:val="003A7820"/>
    <w:rsid w:val="003A7881"/>
    <w:rsid w:val="003B1BBC"/>
    <w:rsid w:val="003B1EA4"/>
    <w:rsid w:val="003B3DA3"/>
    <w:rsid w:val="003C1931"/>
    <w:rsid w:val="003C1CE6"/>
    <w:rsid w:val="003C54D2"/>
    <w:rsid w:val="003C6324"/>
    <w:rsid w:val="003D07AE"/>
    <w:rsid w:val="003D1F03"/>
    <w:rsid w:val="003D2837"/>
    <w:rsid w:val="003D53D3"/>
    <w:rsid w:val="003D58AB"/>
    <w:rsid w:val="003E0F3E"/>
    <w:rsid w:val="003E1972"/>
    <w:rsid w:val="003F2408"/>
    <w:rsid w:val="003F2850"/>
    <w:rsid w:val="003F3397"/>
    <w:rsid w:val="003F39EF"/>
    <w:rsid w:val="003F5B23"/>
    <w:rsid w:val="003F66E2"/>
    <w:rsid w:val="00402B18"/>
    <w:rsid w:val="004033A6"/>
    <w:rsid w:val="00404646"/>
    <w:rsid w:val="0040630F"/>
    <w:rsid w:val="0040645F"/>
    <w:rsid w:val="00406ABE"/>
    <w:rsid w:val="00406FD0"/>
    <w:rsid w:val="0041067A"/>
    <w:rsid w:val="004120AE"/>
    <w:rsid w:val="00413595"/>
    <w:rsid w:val="00414787"/>
    <w:rsid w:val="00420330"/>
    <w:rsid w:val="00420FC5"/>
    <w:rsid w:val="0042142F"/>
    <w:rsid w:val="004219A9"/>
    <w:rsid w:val="0042361D"/>
    <w:rsid w:val="00426AF0"/>
    <w:rsid w:val="004278FA"/>
    <w:rsid w:val="00427A09"/>
    <w:rsid w:val="004314D2"/>
    <w:rsid w:val="0043360C"/>
    <w:rsid w:val="004337DF"/>
    <w:rsid w:val="004507A0"/>
    <w:rsid w:val="0045099A"/>
    <w:rsid w:val="00451272"/>
    <w:rsid w:val="00451DAC"/>
    <w:rsid w:val="00453EFB"/>
    <w:rsid w:val="0045591B"/>
    <w:rsid w:val="00465845"/>
    <w:rsid w:val="00465B1F"/>
    <w:rsid w:val="0046637A"/>
    <w:rsid w:val="00466ADE"/>
    <w:rsid w:val="00466CB5"/>
    <w:rsid w:val="004737A5"/>
    <w:rsid w:val="004802DB"/>
    <w:rsid w:val="00480877"/>
    <w:rsid w:val="0048504C"/>
    <w:rsid w:val="00485462"/>
    <w:rsid w:val="00487F48"/>
    <w:rsid w:val="00491729"/>
    <w:rsid w:val="0049249B"/>
    <w:rsid w:val="00492B17"/>
    <w:rsid w:val="00493B24"/>
    <w:rsid w:val="0049499A"/>
    <w:rsid w:val="00494E55"/>
    <w:rsid w:val="00496BCF"/>
    <w:rsid w:val="004A12DB"/>
    <w:rsid w:val="004A2C6A"/>
    <w:rsid w:val="004A337C"/>
    <w:rsid w:val="004B3733"/>
    <w:rsid w:val="004C0795"/>
    <w:rsid w:val="004C19C3"/>
    <w:rsid w:val="004C4841"/>
    <w:rsid w:val="004C4E5C"/>
    <w:rsid w:val="004C5456"/>
    <w:rsid w:val="004C6357"/>
    <w:rsid w:val="004D1390"/>
    <w:rsid w:val="004D1E18"/>
    <w:rsid w:val="004D33F4"/>
    <w:rsid w:val="004E0995"/>
    <w:rsid w:val="004E0DF4"/>
    <w:rsid w:val="004E0F74"/>
    <w:rsid w:val="004E199F"/>
    <w:rsid w:val="004E1A72"/>
    <w:rsid w:val="004E5CD6"/>
    <w:rsid w:val="004F37BE"/>
    <w:rsid w:val="00504A73"/>
    <w:rsid w:val="00510FE4"/>
    <w:rsid w:val="00511D7F"/>
    <w:rsid w:val="00514065"/>
    <w:rsid w:val="00514674"/>
    <w:rsid w:val="0051538C"/>
    <w:rsid w:val="00516BBE"/>
    <w:rsid w:val="00520709"/>
    <w:rsid w:val="00520961"/>
    <w:rsid w:val="00522035"/>
    <w:rsid w:val="00522934"/>
    <w:rsid w:val="00523EBC"/>
    <w:rsid w:val="00524012"/>
    <w:rsid w:val="00532D67"/>
    <w:rsid w:val="00533546"/>
    <w:rsid w:val="00537B20"/>
    <w:rsid w:val="00537CFE"/>
    <w:rsid w:val="00540B08"/>
    <w:rsid w:val="00540D40"/>
    <w:rsid w:val="005410FC"/>
    <w:rsid w:val="00542C93"/>
    <w:rsid w:val="00544DCE"/>
    <w:rsid w:val="00545535"/>
    <w:rsid w:val="0054701B"/>
    <w:rsid w:val="005528CD"/>
    <w:rsid w:val="00552B82"/>
    <w:rsid w:val="00553FA7"/>
    <w:rsid w:val="00554944"/>
    <w:rsid w:val="00554C26"/>
    <w:rsid w:val="0055650F"/>
    <w:rsid w:val="00560F63"/>
    <w:rsid w:val="0056187E"/>
    <w:rsid w:val="00562AA9"/>
    <w:rsid w:val="00563D33"/>
    <w:rsid w:val="00564844"/>
    <w:rsid w:val="00564ED9"/>
    <w:rsid w:val="005673D0"/>
    <w:rsid w:val="005727CA"/>
    <w:rsid w:val="00574069"/>
    <w:rsid w:val="00574996"/>
    <w:rsid w:val="005756B2"/>
    <w:rsid w:val="00580A96"/>
    <w:rsid w:val="00580DA7"/>
    <w:rsid w:val="00583D76"/>
    <w:rsid w:val="00584933"/>
    <w:rsid w:val="00585093"/>
    <w:rsid w:val="005855A5"/>
    <w:rsid w:val="00586D8E"/>
    <w:rsid w:val="005875D1"/>
    <w:rsid w:val="00591F41"/>
    <w:rsid w:val="00591F90"/>
    <w:rsid w:val="00593D2C"/>
    <w:rsid w:val="00595848"/>
    <w:rsid w:val="005A0FE1"/>
    <w:rsid w:val="005A1484"/>
    <w:rsid w:val="005A2CC5"/>
    <w:rsid w:val="005A5408"/>
    <w:rsid w:val="005A562D"/>
    <w:rsid w:val="005A5BDA"/>
    <w:rsid w:val="005A67F5"/>
    <w:rsid w:val="005B124D"/>
    <w:rsid w:val="005B4F34"/>
    <w:rsid w:val="005B6552"/>
    <w:rsid w:val="005C068D"/>
    <w:rsid w:val="005C4A43"/>
    <w:rsid w:val="005C533C"/>
    <w:rsid w:val="005C5774"/>
    <w:rsid w:val="005C67CA"/>
    <w:rsid w:val="005C73AE"/>
    <w:rsid w:val="005C7E9F"/>
    <w:rsid w:val="005D01D3"/>
    <w:rsid w:val="005D09F2"/>
    <w:rsid w:val="005D525E"/>
    <w:rsid w:val="005E3D1A"/>
    <w:rsid w:val="005E3DBC"/>
    <w:rsid w:val="005E54E6"/>
    <w:rsid w:val="005F0C52"/>
    <w:rsid w:val="005F1F0A"/>
    <w:rsid w:val="005F3AE7"/>
    <w:rsid w:val="005F4AD0"/>
    <w:rsid w:val="005F6683"/>
    <w:rsid w:val="005F6FC1"/>
    <w:rsid w:val="0060112E"/>
    <w:rsid w:val="00601D92"/>
    <w:rsid w:val="00602516"/>
    <w:rsid w:val="006029DA"/>
    <w:rsid w:val="00605434"/>
    <w:rsid w:val="00606A45"/>
    <w:rsid w:val="00607716"/>
    <w:rsid w:val="00607741"/>
    <w:rsid w:val="00607989"/>
    <w:rsid w:val="00610CDE"/>
    <w:rsid w:val="00614528"/>
    <w:rsid w:val="00615171"/>
    <w:rsid w:val="006162E6"/>
    <w:rsid w:val="006172D0"/>
    <w:rsid w:val="00623490"/>
    <w:rsid w:val="006243CF"/>
    <w:rsid w:val="00627B57"/>
    <w:rsid w:val="00627DB9"/>
    <w:rsid w:val="00631ACD"/>
    <w:rsid w:val="006345EA"/>
    <w:rsid w:val="00634A6C"/>
    <w:rsid w:val="006412CA"/>
    <w:rsid w:val="00645D72"/>
    <w:rsid w:val="00650580"/>
    <w:rsid w:val="00652BB9"/>
    <w:rsid w:val="0065375A"/>
    <w:rsid w:val="0065417F"/>
    <w:rsid w:val="0065613D"/>
    <w:rsid w:val="00656277"/>
    <w:rsid w:val="0065630A"/>
    <w:rsid w:val="0065633D"/>
    <w:rsid w:val="00656CEF"/>
    <w:rsid w:val="00662226"/>
    <w:rsid w:val="00663994"/>
    <w:rsid w:val="00664BC9"/>
    <w:rsid w:val="006650AD"/>
    <w:rsid w:val="00665325"/>
    <w:rsid w:val="00667FD4"/>
    <w:rsid w:val="00671FD8"/>
    <w:rsid w:val="00672CDA"/>
    <w:rsid w:val="00675361"/>
    <w:rsid w:val="006754FC"/>
    <w:rsid w:val="006764FC"/>
    <w:rsid w:val="006816E3"/>
    <w:rsid w:val="00682112"/>
    <w:rsid w:val="006838B4"/>
    <w:rsid w:val="006863E9"/>
    <w:rsid w:val="00690192"/>
    <w:rsid w:val="006904A4"/>
    <w:rsid w:val="00692585"/>
    <w:rsid w:val="00692F59"/>
    <w:rsid w:val="006931C3"/>
    <w:rsid w:val="00694FA6"/>
    <w:rsid w:val="0069508D"/>
    <w:rsid w:val="00695FF1"/>
    <w:rsid w:val="0069715F"/>
    <w:rsid w:val="006A0BB9"/>
    <w:rsid w:val="006A641F"/>
    <w:rsid w:val="006A791E"/>
    <w:rsid w:val="006B0DB3"/>
    <w:rsid w:val="006B2909"/>
    <w:rsid w:val="006B75C5"/>
    <w:rsid w:val="006B7793"/>
    <w:rsid w:val="006C12BC"/>
    <w:rsid w:val="006C3CA6"/>
    <w:rsid w:val="006C71D9"/>
    <w:rsid w:val="006C7694"/>
    <w:rsid w:val="006C7F8A"/>
    <w:rsid w:val="006D2398"/>
    <w:rsid w:val="006D35AC"/>
    <w:rsid w:val="006E0942"/>
    <w:rsid w:val="006E0C46"/>
    <w:rsid w:val="006E6B8C"/>
    <w:rsid w:val="006E6C2A"/>
    <w:rsid w:val="006F5B61"/>
    <w:rsid w:val="006F6C08"/>
    <w:rsid w:val="00702B31"/>
    <w:rsid w:val="00705F57"/>
    <w:rsid w:val="0070605E"/>
    <w:rsid w:val="00713B98"/>
    <w:rsid w:val="007157E4"/>
    <w:rsid w:val="00716B2C"/>
    <w:rsid w:val="00717D8E"/>
    <w:rsid w:val="0072201A"/>
    <w:rsid w:val="00724E79"/>
    <w:rsid w:val="007252D0"/>
    <w:rsid w:val="00727481"/>
    <w:rsid w:val="007275A2"/>
    <w:rsid w:val="007348C5"/>
    <w:rsid w:val="007367A0"/>
    <w:rsid w:val="00737DFA"/>
    <w:rsid w:val="00737F00"/>
    <w:rsid w:val="0074100E"/>
    <w:rsid w:val="0074221F"/>
    <w:rsid w:val="00746B87"/>
    <w:rsid w:val="0075034C"/>
    <w:rsid w:val="00750F3B"/>
    <w:rsid w:val="00751EAD"/>
    <w:rsid w:val="007526FA"/>
    <w:rsid w:val="00753014"/>
    <w:rsid w:val="007548EC"/>
    <w:rsid w:val="00754A22"/>
    <w:rsid w:val="00754BA3"/>
    <w:rsid w:val="00754DA1"/>
    <w:rsid w:val="00754F99"/>
    <w:rsid w:val="00755468"/>
    <w:rsid w:val="00756215"/>
    <w:rsid w:val="0075704D"/>
    <w:rsid w:val="00757372"/>
    <w:rsid w:val="00757FA0"/>
    <w:rsid w:val="00760724"/>
    <w:rsid w:val="00761BB7"/>
    <w:rsid w:val="0076251E"/>
    <w:rsid w:val="007651D1"/>
    <w:rsid w:val="00765F6D"/>
    <w:rsid w:val="00766492"/>
    <w:rsid w:val="007679FB"/>
    <w:rsid w:val="00770B15"/>
    <w:rsid w:val="0077290E"/>
    <w:rsid w:val="00774066"/>
    <w:rsid w:val="0077419F"/>
    <w:rsid w:val="0077542E"/>
    <w:rsid w:val="00780E96"/>
    <w:rsid w:val="00784996"/>
    <w:rsid w:val="00784F9B"/>
    <w:rsid w:val="00785658"/>
    <w:rsid w:val="00785978"/>
    <w:rsid w:val="00786CD6"/>
    <w:rsid w:val="0078739C"/>
    <w:rsid w:val="00791333"/>
    <w:rsid w:val="00791B31"/>
    <w:rsid w:val="007930B8"/>
    <w:rsid w:val="00793AE7"/>
    <w:rsid w:val="00795D84"/>
    <w:rsid w:val="00796D68"/>
    <w:rsid w:val="00796E0F"/>
    <w:rsid w:val="00797956"/>
    <w:rsid w:val="007A5607"/>
    <w:rsid w:val="007A57DC"/>
    <w:rsid w:val="007A7B90"/>
    <w:rsid w:val="007B13E6"/>
    <w:rsid w:val="007B1C46"/>
    <w:rsid w:val="007C0EDA"/>
    <w:rsid w:val="007C1F4C"/>
    <w:rsid w:val="007C4747"/>
    <w:rsid w:val="007C4CEE"/>
    <w:rsid w:val="007C5FC0"/>
    <w:rsid w:val="007C6161"/>
    <w:rsid w:val="007C7D84"/>
    <w:rsid w:val="007D00BB"/>
    <w:rsid w:val="007D1E6C"/>
    <w:rsid w:val="007D37B2"/>
    <w:rsid w:val="007D4776"/>
    <w:rsid w:val="007D4D78"/>
    <w:rsid w:val="007D5864"/>
    <w:rsid w:val="007D7102"/>
    <w:rsid w:val="007E0921"/>
    <w:rsid w:val="007E0FAC"/>
    <w:rsid w:val="007E156E"/>
    <w:rsid w:val="007E2B2C"/>
    <w:rsid w:val="007E40AE"/>
    <w:rsid w:val="007F00CE"/>
    <w:rsid w:val="007F15D3"/>
    <w:rsid w:val="007F3945"/>
    <w:rsid w:val="007F3B1B"/>
    <w:rsid w:val="007F3EFD"/>
    <w:rsid w:val="007F60A7"/>
    <w:rsid w:val="0080604E"/>
    <w:rsid w:val="00807B8D"/>
    <w:rsid w:val="0081237D"/>
    <w:rsid w:val="0081250A"/>
    <w:rsid w:val="00812C57"/>
    <w:rsid w:val="00814681"/>
    <w:rsid w:val="0081549E"/>
    <w:rsid w:val="00815888"/>
    <w:rsid w:val="0081622B"/>
    <w:rsid w:val="008165C0"/>
    <w:rsid w:val="008203BE"/>
    <w:rsid w:val="00822345"/>
    <w:rsid w:val="00827975"/>
    <w:rsid w:val="008300AC"/>
    <w:rsid w:val="00830CEC"/>
    <w:rsid w:val="008333B0"/>
    <w:rsid w:val="00840565"/>
    <w:rsid w:val="00842037"/>
    <w:rsid w:val="00845C6A"/>
    <w:rsid w:val="008468C8"/>
    <w:rsid w:val="00847B2C"/>
    <w:rsid w:val="00853365"/>
    <w:rsid w:val="0085497F"/>
    <w:rsid w:val="00854E41"/>
    <w:rsid w:val="00863FDA"/>
    <w:rsid w:val="00864379"/>
    <w:rsid w:val="008647AF"/>
    <w:rsid w:val="008651F4"/>
    <w:rsid w:val="00865387"/>
    <w:rsid w:val="00870EFC"/>
    <w:rsid w:val="008720E8"/>
    <w:rsid w:val="00872E27"/>
    <w:rsid w:val="00873C17"/>
    <w:rsid w:val="00875217"/>
    <w:rsid w:val="008761F3"/>
    <w:rsid w:val="00876324"/>
    <w:rsid w:val="008763AD"/>
    <w:rsid w:val="00880B06"/>
    <w:rsid w:val="0088107F"/>
    <w:rsid w:val="0088396D"/>
    <w:rsid w:val="0088401F"/>
    <w:rsid w:val="008902C0"/>
    <w:rsid w:val="00890AB4"/>
    <w:rsid w:val="00892298"/>
    <w:rsid w:val="0089297B"/>
    <w:rsid w:val="008974FF"/>
    <w:rsid w:val="008A2AEB"/>
    <w:rsid w:val="008A3C0D"/>
    <w:rsid w:val="008B0498"/>
    <w:rsid w:val="008B32C7"/>
    <w:rsid w:val="008B3BBD"/>
    <w:rsid w:val="008B3D29"/>
    <w:rsid w:val="008B4CEF"/>
    <w:rsid w:val="008B53C6"/>
    <w:rsid w:val="008B57E6"/>
    <w:rsid w:val="008C0C3B"/>
    <w:rsid w:val="008C18AD"/>
    <w:rsid w:val="008C277F"/>
    <w:rsid w:val="008C4FD6"/>
    <w:rsid w:val="008C561A"/>
    <w:rsid w:val="008C69C0"/>
    <w:rsid w:val="008C7586"/>
    <w:rsid w:val="008D05FC"/>
    <w:rsid w:val="008D138C"/>
    <w:rsid w:val="008D32FF"/>
    <w:rsid w:val="008D5759"/>
    <w:rsid w:val="008D6468"/>
    <w:rsid w:val="008E18B2"/>
    <w:rsid w:val="008E1F3F"/>
    <w:rsid w:val="008E2ADE"/>
    <w:rsid w:val="008E546C"/>
    <w:rsid w:val="008F0FDC"/>
    <w:rsid w:val="00900429"/>
    <w:rsid w:val="0090042E"/>
    <w:rsid w:val="00907E6F"/>
    <w:rsid w:val="00913A7D"/>
    <w:rsid w:val="009155C0"/>
    <w:rsid w:val="009161FD"/>
    <w:rsid w:val="0092232E"/>
    <w:rsid w:val="00923A0E"/>
    <w:rsid w:val="00924914"/>
    <w:rsid w:val="00924F00"/>
    <w:rsid w:val="00925219"/>
    <w:rsid w:val="00926B28"/>
    <w:rsid w:val="00927683"/>
    <w:rsid w:val="009311C9"/>
    <w:rsid w:val="00934BC3"/>
    <w:rsid w:val="00935A4A"/>
    <w:rsid w:val="00936298"/>
    <w:rsid w:val="00936C02"/>
    <w:rsid w:val="00942A77"/>
    <w:rsid w:val="0094346C"/>
    <w:rsid w:val="00944254"/>
    <w:rsid w:val="009449FC"/>
    <w:rsid w:val="00945961"/>
    <w:rsid w:val="0095036B"/>
    <w:rsid w:val="00950EE1"/>
    <w:rsid w:val="00950F62"/>
    <w:rsid w:val="00956371"/>
    <w:rsid w:val="0095691D"/>
    <w:rsid w:val="00957BE5"/>
    <w:rsid w:val="00957F5E"/>
    <w:rsid w:val="00960D8D"/>
    <w:rsid w:val="00961137"/>
    <w:rsid w:val="0096147F"/>
    <w:rsid w:val="00961A56"/>
    <w:rsid w:val="00961CDA"/>
    <w:rsid w:val="00961F50"/>
    <w:rsid w:val="00961FC7"/>
    <w:rsid w:val="0096294A"/>
    <w:rsid w:val="00962EC6"/>
    <w:rsid w:val="009638AB"/>
    <w:rsid w:val="00963AC4"/>
    <w:rsid w:val="00966738"/>
    <w:rsid w:val="00967303"/>
    <w:rsid w:val="00967AC7"/>
    <w:rsid w:val="00972AAC"/>
    <w:rsid w:val="00973D63"/>
    <w:rsid w:val="009750DF"/>
    <w:rsid w:val="00975820"/>
    <w:rsid w:val="0097638B"/>
    <w:rsid w:val="00986F26"/>
    <w:rsid w:val="00987D17"/>
    <w:rsid w:val="00990AE4"/>
    <w:rsid w:val="00990B19"/>
    <w:rsid w:val="00991387"/>
    <w:rsid w:val="0099196C"/>
    <w:rsid w:val="00993F62"/>
    <w:rsid w:val="00996117"/>
    <w:rsid w:val="009A116D"/>
    <w:rsid w:val="009A1771"/>
    <w:rsid w:val="009A1EDA"/>
    <w:rsid w:val="009A3168"/>
    <w:rsid w:val="009A5352"/>
    <w:rsid w:val="009A5FC9"/>
    <w:rsid w:val="009A6185"/>
    <w:rsid w:val="009B18E9"/>
    <w:rsid w:val="009B2802"/>
    <w:rsid w:val="009B3F39"/>
    <w:rsid w:val="009B74CC"/>
    <w:rsid w:val="009C15E8"/>
    <w:rsid w:val="009C23CF"/>
    <w:rsid w:val="009D05AB"/>
    <w:rsid w:val="009D62A5"/>
    <w:rsid w:val="009D7C3B"/>
    <w:rsid w:val="009E0691"/>
    <w:rsid w:val="009E38BB"/>
    <w:rsid w:val="009E4208"/>
    <w:rsid w:val="009E7808"/>
    <w:rsid w:val="009F09EA"/>
    <w:rsid w:val="009F1841"/>
    <w:rsid w:val="009F231E"/>
    <w:rsid w:val="009F4F26"/>
    <w:rsid w:val="00A037DE"/>
    <w:rsid w:val="00A04411"/>
    <w:rsid w:val="00A04756"/>
    <w:rsid w:val="00A04E3C"/>
    <w:rsid w:val="00A05C48"/>
    <w:rsid w:val="00A05D65"/>
    <w:rsid w:val="00A06ABA"/>
    <w:rsid w:val="00A10A51"/>
    <w:rsid w:val="00A12B32"/>
    <w:rsid w:val="00A16276"/>
    <w:rsid w:val="00A2004E"/>
    <w:rsid w:val="00A2115F"/>
    <w:rsid w:val="00A2290B"/>
    <w:rsid w:val="00A23851"/>
    <w:rsid w:val="00A264A7"/>
    <w:rsid w:val="00A26E54"/>
    <w:rsid w:val="00A3203A"/>
    <w:rsid w:val="00A34B75"/>
    <w:rsid w:val="00A3657F"/>
    <w:rsid w:val="00A40222"/>
    <w:rsid w:val="00A40427"/>
    <w:rsid w:val="00A42900"/>
    <w:rsid w:val="00A4416E"/>
    <w:rsid w:val="00A455A9"/>
    <w:rsid w:val="00A460EA"/>
    <w:rsid w:val="00A51450"/>
    <w:rsid w:val="00A5235B"/>
    <w:rsid w:val="00A568D6"/>
    <w:rsid w:val="00A60D98"/>
    <w:rsid w:val="00A6356A"/>
    <w:rsid w:val="00A672E3"/>
    <w:rsid w:val="00A70BA7"/>
    <w:rsid w:val="00A72B90"/>
    <w:rsid w:val="00A750CD"/>
    <w:rsid w:val="00A75FD2"/>
    <w:rsid w:val="00A763F9"/>
    <w:rsid w:val="00A8784D"/>
    <w:rsid w:val="00A926A6"/>
    <w:rsid w:val="00A94D86"/>
    <w:rsid w:val="00A954F9"/>
    <w:rsid w:val="00A9586F"/>
    <w:rsid w:val="00AA1118"/>
    <w:rsid w:val="00AA1463"/>
    <w:rsid w:val="00AA2BD8"/>
    <w:rsid w:val="00AA4495"/>
    <w:rsid w:val="00AA7A66"/>
    <w:rsid w:val="00AB2522"/>
    <w:rsid w:val="00AB4E0B"/>
    <w:rsid w:val="00AB71A9"/>
    <w:rsid w:val="00AC0E0D"/>
    <w:rsid w:val="00AC61F9"/>
    <w:rsid w:val="00AC70E9"/>
    <w:rsid w:val="00AE05F0"/>
    <w:rsid w:val="00AE079E"/>
    <w:rsid w:val="00AE3608"/>
    <w:rsid w:val="00AE4B25"/>
    <w:rsid w:val="00AE4E99"/>
    <w:rsid w:val="00AE5A67"/>
    <w:rsid w:val="00AE5BB1"/>
    <w:rsid w:val="00AE64C1"/>
    <w:rsid w:val="00AF2281"/>
    <w:rsid w:val="00AF3AAD"/>
    <w:rsid w:val="00AF465A"/>
    <w:rsid w:val="00B02CC1"/>
    <w:rsid w:val="00B04611"/>
    <w:rsid w:val="00B06B11"/>
    <w:rsid w:val="00B070BE"/>
    <w:rsid w:val="00B07AA6"/>
    <w:rsid w:val="00B11801"/>
    <w:rsid w:val="00B2322C"/>
    <w:rsid w:val="00B251C0"/>
    <w:rsid w:val="00B26859"/>
    <w:rsid w:val="00B272C2"/>
    <w:rsid w:val="00B274BE"/>
    <w:rsid w:val="00B308B2"/>
    <w:rsid w:val="00B31B90"/>
    <w:rsid w:val="00B34026"/>
    <w:rsid w:val="00B34CC3"/>
    <w:rsid w:val="00B37E00"/>
    <w:rsid w:val="00B4031B"/>
    <w:rsid w:val="00B42052"/>
    <w:rsid w:val="00B4495E"/>
    <w:rsid w:val="00B45296"/>
    <w:rsid w:val="00B46CB1"/>
    <w:rsid w:val="00B50271"/>
    <w:rsid w:val="00B5171E"/>
    <w:rsid w:val="00B51B55"/>
    <w:rsid w:val="00B51EF7"/>
    <w:rsid w:val="00B64C8C"/>
    <w:rsid w:val="00B64FC1"/>
    <w:rsid w:val="00B660A5"/>
    <w:rsid w:val="00B663E9"/>
    <w:rsid w:val="00B67198"/>
    <w:rsid w:val="00B671A3"/>
    <w:rsid w:val="00B671D6"/>
    <w:rsid w:val="00B67E04"/>
    <w:rsid w:val="00B70986"/>
    <w:rsid w:val="00B73DC0"/>
    <w:rsid w:val="00B750D9"/>
    <w:rsid w:val="00B76992"/>
    <w:rsid w:val="00B77BED"/>
    <w:rsid w:val="00B8077F"/>
    <w:rsid w:val="00B81EA7"/>
    <w:rsid w:val="00B8277B"/>
    <w:rsid w:val="00B8404D"/>
    <w:rsid w:val="00B9253B"/>
    <w:rsid w:val="00B93358"/>
    <w:rsid w:val="00B94274"/>
    <w:rsid w:val="00B96AFF"/>
    <w:rsid w:val="00BA24CB"/>
    <w:rsid w:val="00BA441A"/>
    <w:rsid w:val="00BA4B64"/>
    <w:rsid w:val="00BA6432"/>
    <w:rsid w:val="00BA68AD"/>
    <w:rsid w:val="00BB232C"/>
    <w:rsid w:val="00BB63EC"/>
    <w:rsid w:val="00BC10AC"/>
    <w:rsid w:val="00BC1248"/>
    <w:rsid w:val="00BC32CC"/>
    <w:rsid w:val="00BC5756"/>
    <w:rsid w:val="00BD25E5"/>
    <w:rsid w:val="00BD2A21"/>
    <w:rsid w:val="00BD3DA6"/>
    <w:rsid w:val="00BD6B0E"/>
    <w:rsid w:val="00BD756C"/>
    <w:rsid w:val="00BD7B7B"/>
    <w:rsid w:val="00BD7E40"/>
    <w:rsid w:val="00BE07EF"/>
    <w:rsid w:val="00BE0DC0"/>
    <w:rsid w:val="00BF07EC"/>
    <w:rsid w:val="00BF0C08"/>
    <w:rsid w:val="00BF4398"/>
    <w:rsid w:val="00BF51C3"/>
    <w:rsid w:val="00BF7520"/>
    <w:rsid w:val="00C00020"/>
    <w:rsid w:val="00C026FA"/>
    <w:rsid w:val="00C07B22"/>
    <w:rsid w:val="00C10C46"/>
    <w:rsid w:val="00C12866"/>
    <w:rsid w:val="00C14B8C"/>
    <w:rsid w:val="00C150A1"/>
    <w:rsid w:val="00C16D9C"/>
    <w:rsid w:val="00C179C6"/>
    <w:rsid w:val="00C205E1"/>
    <w:rsid w:val="00C20951"/>
    <w:rsid w:val="00C2101B"/>
    <w:rsid w:val="00C22431"/>
    <w:rsid w:val="00C22786"/>
    <w:rsid w:val="00C24A82"/>
    <w:rsid w:val="00C25835"/>
    <w:rsid w:val="00C3208E"/>
    <w:rsid w:val="00C32496"/>
    <w:rsid w:val="00C338F6"/>
    <w:rsid w:val="00C360A1"/>
    <w:rsid w:val="00C36E88"/>
    <w:rsid w:val="00C377A1"/>
    <w:rsid w:val="00C47395"/>
    <w:rsid w:val="00C50627"/>
    <w:rsid w:val="00C50B43"/>
    <w:rsid w:val="00C50B65"/>
    <w:rsid w:val="00C55991"/>
    <w:rsid w:val="00C55BDF"/>
    <w:rsid w:val="00C60C0A"/>
    <w:rsid w:val="00C71B18"/>
    <w:rsid w:val="00C726BE"/>
    <w:rsid w:val="00C73443"/>
    <w:rsid w:val="00C7361B"/>
    <w:rsid w:val="00C73737"/>
    <w:rsid w:val="00C73E7B"/>
    <w:rsid w:val="00C758C4"/>
    <w:rsid w:val="00C7642D"/>
    <w:rsid w:val="00C775D3"/>
    <w:rsid w:val="00C83AF2"/>
    <w:rsid w:val="00C84623"/>
    <w:rsid w:val="00C90DBB"/>
    <w:rsid w:val="00C922C2"/>
    <w:rsid w:val="00C941F4"/>
    <w:rsid w:val="00C94CC8"/>
    <w:rsid w:val="00C96D01"/>
    <w:rsid w:val="00CA00FE"/>
    <w:rsid w:val="00CA1AA2"/>
    <w:rsid w:val="00CA1DB1"/>
    <w:rsid w:val="00CA4B48"/>
    <w:rsid w:val="00CA55B0"/>
    <w:rsid w:val="00CA660E"/>
    <w:rsid w:val="00CB016E"/>
    <w:rsid w:val="00CB4056"/>
    <w:rsid w:val="00CB47B4"/>
    <w:rsid w:val="00CB7FE7"/>
    <w:rsid w:val="00CC0D38"/>
    <w:rsid w:val="00CC714A"/>
    <w:rsid w:val="00CC72C1"/>
    <w:rsid w:val="00CD031F"/>
    <w:rsid w:val="00CD11FF"/>
    <w:rsid w:val="00CD2A22"/>
    <w:rsid w:val="00CD47F3"/>
    <w:rsid w:val="00CD47FB"/>
    <w:rsid w:val="00CD6426"/>
    <w:rsid w:val="00CD6A0F"/>
    <w:rsid w:val="00CE066D"/>
    <w:rsid w:val="00CE30C5"/>
    <w:rsid w:val="00CE33B3"/>
    <w:rsid w:val="00CE4DC3"/>
    <w:rsid w:val="00CE6804"/>
    <w:rsid w:val="00CE6913"/>
    <w:rsid w:val="00CE7DEC"/>
    <w:rsid w:val="00CF2526"/>
    <w:rsid w:val="00CF31E1"/>
    <w:rsid w:val="00CF781F"/>
    <w:rsid w:val="00CF7866"/>
    <w:rsid w:val="00D00D8B"/>
    <w:rsid w:val="00D01AD6"/>
    <w:rsid w:val="00D024E5"/>
    <w:rsid w:val="00D025B9"/>
    <w:rsid w:val="00D02663"/>
    <w:rsid w:val="00D0303A"/>
    <w:rsid w:val="00D03230"/>
    <w:rsid w:val="00D04A09"/>
    <w:rsid w:val="00D04F7C"/>
    <w:rsid w:val="00D05C6E"/>
    <w:rsid w:val="00D0657A"/>
    <w:rsid w:val="00D06A0E"/>
    <w:rsid w:val="00D14B3C"/>
    <w:rsid w:val="00D151B6"/>
    <w:rsid w:val="00D177C4"/>
    <w:rsid w:val="00D17846"/>
    <w:rsid w:val="00D178F3"/>
    <w:rsid w:val="00D22D7D"/>
    <w:rsid w:val="00D256E5"/>
    <w:rsid w:val="00D26662"/>
    <w:rsid w:val="00D27685"/>
    <w:rsid w:val="00D2783B"/>
    <w:rsid w:val="00D30A6D"/>
    <w:rsid w:val="00D34585"/>
    <w:rsid w:val="00D372C4"/>
    <w:rsid w:val="00D43328"/>
    <w:rsid w:val="00D43C5E"/>
    <w:rsid w:val="00D440FE"/>
    <w:rsid w:val="00D44E1B"/>
    <w:rsid w:val="00D45C78"/>
    <w:rsid w:val="00D46CFC"/>
    <w:rsid w:val="00D5196B"/>
    <w:rsid w:val="00D53366"/>
    <w:rsid w:val="00D602AB"/>
    <w:rsid w:val="00D607E5"/>
    <w:rsid w:val="00D6612C"/>
    <w:rsid w:val="00D665F3"/>
    <w:rsid w:val="00D70541"/>
    <w:rsid w:val="00D71434"/>
    <w:rsid w:val="00D729A7"/>
    <w:rsid w:val="00D73360"/>
    <w:rsid w:val="00D80293"/>
    <w:rsid w:val="00D82093"/>
    <w:rsid w:val="00D82F16"/>
    <w:rsid w:val="00D92BEC"/>
    <w:rsid w:val="00D94F4E"/>
    <w:rsid w:val="00DA3024"/>
    <w:rsid w:val="00DA3CCA"/>
    <w:rsid w:val="00DA3D0C"/>
    <w:rsid w:val="00DA3E94"/>
    <w:rsid w:val="00DA6131"/>
    <w:rsid w:val="00DA7858"/>
    <w:rsid w:val="00DB0633"/>
    <w:rsid w:val="00DB08DD"/>
    <w:rsid w:val="00DB0E3D"/>
    <w:rsid w:val="00DB3248"/>
    <w:rsid w:val="00DB3916"/>
    <w:rsid w:val="00DB3989"/>
    <w:rsid w:val="00DB3BFB"/>
    <w:rsid w:val="00DB4B56"/>
    <w:rsid w:val="00DB58F5"/>
    <w:rsid w:val="00DB6303"/>
    <w:rsid w:val="00DB72C7"/>
    <w:rsid w:val="00DB7B1D"/>
    <w:rsid w:val="00DB7B63"/>
    <w:rsid w:val="00DC08F0"/>
    <w:rsid w:val="00DC26F8"/>
    <w:rsid w:val="00DC3577"/>
    <w:rsid w:val="00DD3C82"/>
    <w:rsid w:val="00DD50EC"/>
    <w:rsid w:val="00DD5A84"/>
    <w:rsid w:val="00DE1A73"/>
    <w:rsid w:val="00DE3F87"/>
    <w:rsid w:val="00DE4B95"/>
    <w:rsid w:val="00DE61CF"/>
    <w:rsid w:val="00DE72BE"/>
    <w:rsid w:val="00DF1E8D"/>
    <w:rsid w:val="00DF3B74"/>
    <w:rsid w:val="00DF6CAA"/>
    <w:rsid w:val="00DF77C8"/>
    <w:rsid w:val="00DF78DB"/>
    <w:rsid w:val="00E002AC"/>
    <w:rsid w:val="00E01F90"/>
    <w:rsid w:val="00E01FD4"/>
    <w:rsid w:val="00E11A75"/>
    <w:rsid w:val="00E11B37"/>
    <w:rsid w:val="00E13BE0"/>
    <w:rsid w:val="00E14F5B"/>
    <w:rsid w:val="00E169FE"/>
    <w:rsid w:val="00E17A7F"/>
    <w:rsid w:val="00E30300"/>
    <w:rsid w:val="00E31E0C"/>
    <w:rsid w:val="00E3203E"/>
    <w:rsid w:val="00E3463B"/>
    <w:rsid w:val="00E35A1A"/>
    <w:rsid w:val="00E4708A"/>
    <w:rsid w:val="00E47D10"/>
    <w:rsid w:val="00E5090C"/>
    <w:rsid w:val="00E55FDA"/>
    <w:rsid w:val="00E60D06"/>
    <w:rsid w:val="00E618E8"/>
    <w:rsid w:val="00E66335"/>
    <w:rsid w:val="00E666A4"/>
    <w:rsid w:val="00E80A26"/>
    <w:rsid w:val="00E80E75"/>
    <w:rsid w:val="00E816AA"/>
    <w:rsid w:val="00E843F8"/>
    <w:rsid w:val="00E9008C"/>
    <w:rsid w:val="00E92B2E"/>
    <w:rsid w:val="00E935E3"/>
    <w:rsid w:val="00E93BB1"/>
    <w:rsid w:val="00E95CCC"/>
    <w:rsid w:val="00E95D4C"/>
    <w:rsid w:val="00EA0FF4"/>
    <w:rsid w:val="00EA2362"/>
    <w:rsid w:val="00EA2C8A"/>
    <w:rsid w:val="00EA791B"/>
    <w:rsid w:val="00EB2877"/>
    <w:rsid w:val="00EB40D0"/>
    <w:rsid w:val="00EB41C6"/>
    <w:rsid w:val="00EB4D23"/>
    <w:rsid w:val="00EB6779"/>
    <w:rsid w:val="00EB6CDA"/>
    <w:rsid w:val="00EB77BD"/>
    <w:rsid w:val="00EC28CC"/>
    <w:rsid w:val="00EC47C2"/>
    <w:rsid w:val="00EC5A84"/>
    <w:rsid w:val="00EC6B55"/>
    <w:rsid w:val="00EC76F2"/>
    <w:rsid w:val="00ED4AD6"/>
    <w:rsid w:val="00ED6013"/>
    <w:rsid w:val="00ED7F4D"/>
    <w:rsid w:val="00EE18F6"/>
    <w:rsid w:val="00EE2975"/>
    <w:rsid w:val="00EE3F59"/>
    <w:rsid w:val="00EE53F8"/>
    <w:rsid w:val="00EF278D"/>
    <w:rsid w:val="00EF2810"/>
    <w:rsid w:val="00EF2E2E"/>
    <w:rsid w:val="00EF34C3"/>
    <w:rsid w:val="00EF6E9C"/>
    <w:rsid w:val="00EF6EE9"/>
    <w:rsid w:val="00F00362"/>
    <w:rsid w:val="00F03DEC"/>
    <w:rsid w:val="00F0439E"/>
    <w:rsid w:val="00F045ED"/>
    <w:rsid w:val="00F05AA1"/>
    <w:rsid w:val="00F0750C"/>
    <w:rsid w:val="00F10803"/>
    <w:rsid w:val="00F159D8"/>
    <w:rsid w:val="00F17107"/>
    <w:rsid w:val="00F20481"/>
    <w:rsid w:val="00F21CC0"/>
    <w:rsid w:val="00F27203"/>
    <w:rsid w:val="00F2738A"/>
    <w:rsid w:val="00F34C30"/>
    <w:rsid w:val="00F35A62"/>
    <w:rsid w:val="00F37ABC"/>
    <w:rsid w:val="00F5598B"/>
    <w:rsid w:val="00F56248"/>
    <w:rsid w:val="00F5781E"/>
    <w:rsid w:val="00F618EF"/>
    <w:rsid w:val="00F61B13"/>
    <w:rsid w:val="00F647A0"/>
    <w:rsid w:val="00F804A2"/>
    <w:rsid w:val="00F81833"/>
    <w:rsid w:val="00F83E2F"/>
    <w:rsid w:val="00F84224"/>
    <w:rsid w:val="00F918A7"/>
    <w:rsid w:val="00F939E7"/>
    <w:rsid w:val="00F95CF0"/>
    <w:rsid w:val="00F967A6"/>
    <w:rsid w:val="00FA3DBD"/>
    <w:rsid w:val="00FA4E91"/>
    <w:rsid w:val="00FA71A4"/>
    <w:rsid w:val="00FA734A"/>
    <w:rsid w:val="00FA7905"/>
    <w:rsid w:val="00FA798D"/>
    <w:rsid w:val="00FA7CE2"/>
    <w:rsid w:val="00FB004F"/>
    <w:rsid w:val="00FB22BC"/>
    <w:rsid w:val="00FB23C8"/>
    <w:rsid w:val="00FB3177"/>
    <w:rsid w:val="00FB560C"/>
    <w:rsid w:val="00FB7063"/>
    <w:rsid w:val="00FC166E"/>
    <w:rsid w:val="00FC41DC"/>
    <w:rsid w:val="00FC4587"/>
    <w:rsid w:val="00FC5292"/>
    <w:rsid w:val="00FC5AEA"/>
    <w:rsid w:val="00FC67EA"/>
    <w:rsid w:val="00FD0238"/>
    <w:rsid w:val="00FD0C23"/>
    <w:rsid w:val="00FD3509"/>
    <w:rsid w:val="00FD48D2"/>
    <w:rsid w:val="00FD54EC"/>
    <w:rsid w:val="00FE0144"/>
    <w:rsid w:val="00FE020D"/>
    <w:rsid w:val="00FE6222"/>
    <w:rsid w:val="00FE710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A99B8"/>
  <w15:docId w15:val="{4F460987-A500-4AD2-AF02-9238B13F1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B08"/>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5A148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F5B23"/>
    <w:pPr>
      <w:keepNext/>
      <w:jc w:val="center"/>
      <w:outlineLvl w:val="1"/>
    </w:pPr>
    <w:rPr>
      <w:sz w:val="36"/>
    </w:rPr>
  </w:style>
  <w:style w:type="paragraph" w:styleId="Heading3">
    <w:name w:val="heading 3"/>
    <w:basedOn w:val="Normal"/>
    <w:next w:val="Normal"/>
    <w:link w:val="Heading3Char"/>
    <w:uiPriority w:val="9"/>
    <w:unhideWhenUsed/>
    <w:qFormat/>
    <w:rsid w:val="00E80E7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CD6426"/>
    <w:pPr>
      <w:keepNext/>
      <w:tabs>
        <w:tab w:val="num" w:pos="0"/>
      </w:tabs>
      <w:suppressAutoHyphens/>
      <w:overflowPunct/>
      <w:autoSpaceDE/>
      <w:autoSpaceDN/>
      <w:adjustRightInd/>
      <w:ind w:left="864" w:hanging="864"/>
      <w:outlineLvl w:val="3"/>
    </w:pPr>
    <w:rPr>
      <w:b/>
      <w:sz w:val="44"/>
      <w:lang w:eastAsia="ar-SA"/>
    </w:rPr>
  </w:style>
  <w:style w:type="paragraph" w:styleId="Heading5">
    <w:name w:val="heading 5"/>
    <w:basedOn w:val="Normal"/>
    <w:next w:val="Normal"/>
    <w:link w:val="Heading5Char"/>
    <w:uiPriority w:val="9"/>
    <w:qFormat/>
    <w:rsid w:val="00CD6426"/>
    <w:pPr>
      <w:keepNext/>
      <w:tabs>
        <w:tab w:val="num" w:pos="0"/>
      </w:tabs>
      <w:suppressAutoHyphens/>
      <w:overflowPunct/>
      <w:autoSpaceDE/>
      <w:autoSpaceDN/>
      <w:adjustRightInd/>
      <w:ind w:left="1008" w:hanging="1008"/>
      <w:outlineLvl w:val="4"/>
    </w:pPr>
    <w:rPr>
      <w:b/>
      <w:sz w:val="40"/>
      <w:lang w:eastAsia="ar-SA"/>
    </w:rPr>
  </w:style>
  <w:style w:type="paragraph" w:styleId="Heading6">
    <w:name w:val="heading 6"/>
    <w:basedOn w:val="Normal"/>
    <w:next w:val="Normal"/>
    <w:link w:val="Heading6Char"/>
    <w:uiPriority w:val="9"/>
    <w:qFormat/>
    <w:rsid w:val="00CD6426"/>
    <w:pPr>
      <w:keepNext/>
      <w:tabs>
        <w:tab w:val="num" w:pos="0"/>
      </w:tabs>
      <w:suppressAutoHyphens/>
      <w:overflowPunct/>
      <w:autoSpaceDE/>
      <w:autoSpaceDN/>
      <w:adjustRightInd/>
      <w:ind w:left="1152" w:hanging="1152"/>
      <w:outlineLvl w:val="5"/>
    </w:pPr>
    <w:rPr>
      <w:b/>
      <w:sz w:val="36"/>
      <w:lang w:eastAsia="ar-SA"/>
    </w:rPr>
  </w:style>
  <w:style w:type="paragraph" w:styleId="Heading7">
    <w:name w:val="heading 7"/>
    <w:basedOn w:val="Normal"/>
    <w:next w:val="Normal"/>
    <w:link w:val="Heading7Char"/>
    <w:uiPriority w:val="9"/>
    <w:qFormat/>
    <w:rsid w:val="00CD6426"/>
    <w:pPr>
      <w:keepNext/>
      <w:tabs>
        <w:tab w:val="num" w:pos="0"/>
      </w:tabs>
      <w:suppressAutoHyphens/>
      <w:overflowPunct/>
      <w:autoSpaceDE/>
      <w:autoSpaceDN/>
      <w:adjustRightInd/>
      <w:ind w:left="1296" w:hanging="1296"/>
      <w:outlineLvl w:val="6"/>
    </w:pPr>
    <w:rPr>
      <w:sz w:val="48"/>
      <w:lang w:eastAsia="ar-SA"/>
    </w:rPr>
  </w:style>
  <w:style w:type="paragraph" w:styleId="Heading8">
    <w:name w:val="heading 8"/>
    <w:basedOn w:val="Normal"/>
    <w:next w:val="Normal"/>
    <w:link w:val="Heading8Char"/>
    <w:uiPriority w:val="9"/>
    <w:qFormat/>
    <w:rsid w:val="00CD6426"/>
    <w:pPr>
      <w:keepNext/>
      <w:tabs>
        <w:tab w:val="num" w:pos="0"/>
      </w:tabs>
      <w:suppressAutoHyphens/>
      <w:overflowPunct/>
      <w:autoSpaceDE/>
      <w:autoSpaceDN/>
      <w:adjustRightInd/>
      <w:ind w:left="1440" w:hanging="1440"/>
      <w:outlineLvl w:val="7"/>
    </w:pPr>
    <w:rPr>
      <w:b/>
      <w:sz w:val="18"/>
      <w:lang w:eastAsia="ar-SA"/>
    </w:rPr>
  </w:style>
  <w:style w:type="paragraph" w:styleId="Heading9">
    <w:name w:val="heading 9"/>
    <w:basedOn w:val="Normal"/>
    <w:next w:val="Normal"/>
    <w:link w:val="Heading9Char"/>
    <w:uiPriority w:val="9"/>
    <w:qFormat/>
    <w:rsid w:val="00CD6426"/>
    <w:pPr>
      <w:keepNext/>
      <w:tabs>
        <w:tab w:val="num" w:pos="0"/>
      </w:tabs>
      <w:suppressAutoHyphens/>
      <w:overflowPunct/>
      <w:autoSpaceDE/>
      <w:autoSpaceDN/>
      <w:adjustRightInd/>
      <w:ind w:left="1584" w:hanging="1584"/>
      <w:outlineLvl w:val="8"/>
    </w:pPr>
    <w:rPr>
      <w:sz w:val="4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F5B23"/>
    <w:rPr>
      <w:rFonts w:ascii="Times New Roman" w:eastAsia="Times New Roman" w:hAnsi="Times New Roman" w:cs="Times New Roman"/>
      <w:sz w:val="36"/>
      <w:szCs w:val="20"/>
      <w:lang w:val="en-GB"/>
    </w:rPr>
  </w:style>
  <w:style w:type="paragraph" w:styleId="BalloonText">
    <w:name w:val="Balloon Text"/>
    <w:basedOn w:val="Normal"/>
    <w:link w:val="BalloonTextChar"/>
    <w:uiPriority w:val="99"/>
    <w:unhideWhenUsed/>
    <w:rsid w:val="003F5B23"/>
    <w:rPr>
      <w:rFonts w:ascii="Tahoma" w:hAnsi="Tahoma" w:cs="Tahoma"/>
      <w:sz w:val="16"/>
      <w:szCs w:val="16"/>
    </w:rPr>
  </w:style>
  <w:style w:type="character" w:customStyle="1" w:styleId="BalloonTextChar">
    <w:name w:val="Balloon Text Char"/>
    <w:basedOn w:val="DefaultParagraphFont"/>
    <w:link w:val="BalloonText"/>
    <w:uiPriority w:val="99"/>
    <w:semiHidden/>
    <w:rsid w:val="003F5B23"/>
    <w:rPr>
      <w:rFonts w:ascii="Tahoma" w:eastAsia="Times New Roman" w:hAnsi="Tahoma" w:cs="Tahoma"/>
      <w:sz w:val="16"/>
      <w:szCs w:val="16"/>
      <w:lang w:val="en-GB"/>
    </w:rPr>
  </w:style>
  <w:style w:type="paragraph" w:styleId="NoSpacing">
    <w:name w:val="No Spacing"/>
    <w:link w:val="NoSpacingChar"/>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yperlink">
    <w:name w:val="Hyperlink"/>
    <w:basedOn w:val="DefaultParagraphFont"/>
    <w:uiPriority w:val="99"/>
    <w:rsid w:val="00D43C5E"/>
    <w:rPr>
      <w:color w:val="0000FF"/>
      <w:u w:val="single"/>
    </w:rPr>
  </w:style>
  <w:style w:type="paragraph" w:customStyle="1" w:styleId="Pavadinimas1">
    <w:name w:val="Pavadinimas1"/>
    <w:basedOn w:val="Normal"/>
    <w:rsid w:val="00D43C5E"/>
    <w:pPr>
      <w:overflowPunct/>
      <w:autoSpaceDE/>
      <w:autoSpaceDN/>
      <w:adjustRightInd/>
      <w:spacing w:before="40" w:after="40"/>
      <w:ind w:right="1959"/>
    </w:pPr>
    <w:rPr>
      <w:caps/>
      <w:sz w:val="24"/>
      <w:szCs w:val="24"/>
    </w:rPr>
  </w:style>
  <w:style w:type="paragraph" w:customStyle="1" w:styleId="BodyText1">
    <w:name w:val="Body Text1"/>
    <w:basedOn w:val="Normal"/>
    <w:rsid w:val="001E1AD2"/>
    <w:pPr>
      <w:suppressAutoHyphens/>
      <w:overflowPunct/>
      <w:spacing w:line="298" w:lineRule="auto"/>
      <w:ind w:firstLine="312"/>
      <w:jc w:val="both"/>
      <w:textAlignment w:val="center"/>
    </w:pPr>
    <w:rPr>
      <w:color w:val="000000"/>
    </w:rPr>
  </w:style>
  <w:style w:type="table" w:styleId="TableGrid">
    <w:name w:val="Table Grid"/>
    <w:basedOn w:val="TableNormal"/>
    <w:uiPriority w:val="39"/>
    <w:rsid w:val="005F4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A1484"/>
    <w:pPr>
      <w:ind w:left="720"/>
      <w:contextualSpacing/>
    </w:pPr>
  </w:style>
  <w:style w:type="character" w:customStyle="1" w:styleId="Heading1Char">
    <w:name w:val="Heading 1 Char"/>
    <w:basedOn w:val="DefaultParagraphFont"/>
    <w:link w:val="Heading1"/>
    <w:rsid w:val="005A1484"/>
    <w:rPr>
      <w:rFonts w:asciiTheme="majorHAnsi" w:eastAsiaTheme="majorEastAsia" w:hAnsiTheme="majorHAnsi" w:cstheme="majorBidi"/>
      <w:b/>
      <w:bCs/>
      <w:color w:val="365F91" w:themeColor="accent1" w:themeShade="BF"/>
      <w:sz w:val="28"/>
      <w:szCs w:val="28"/>
      <w:lang w:val="en-GB"/>
    </w:rPr>
  </w:style>
  <w:style w:type="paragraph" w:styleId="TOCHeading">
    <w:name w:val="TOC Heading"/>
    <w:basedOn w:val="Heading1"/>
    <w:next w:val="Normal"/>
    <w:uiPriority w:val="39"/>
    <w:unhideWhenUsed/>
    <w:qFormat/>
    <w:rsid w:val="002F6CAF"/>
    <w:pPr>
      <w:overflowPunct/>
      <w:autoSpaceDE/>
      <w:autoSpaceDN/>
      <w:adjustRightInd/>
      <w:spacing w:line="276" w:lineRule="auto"/>
      <w:outlineLvl w:val="9"/>
    </w:pPr>
    <w:rPr>
      <w:lang w:val="en-US" w:eastAsia="ja-JP"/>
    </w:rPr>
  </w:style>
  <w:style w:type="paragraph" w:styleId="TOC2">
    <w:name w:val="toc 2"/>
    <w:basedOn w:val="Normal"/>
    <w:next w:val="Normal"/>
    <w:autoRedefine/>
    <w:uiPriority w:val="39"/>
    <w:unhideWhenUsed/>
    <w:rsid w:val="002F6CAF"/>
    <w:pPr>
      <w:spacing w:after="100"/>
      <w:ind w:left="200"/>
    </w:pPr>
  </w:style>
  <w:style w:type="paragraph" w:styleId="TOC1">
    <w:name w:val="toc 1"/>
    <w:basedOn w:val="Normal"/>
    <w:next w:val="Normal"/>
    <w:autoRedefine/>
    <w:uiPriority w:val="39"/>
    <w:unhideWhenUsed/>
    <w:rsid w:val="008165C0"/>
    <w:pPr>
      <w:tabs>
        <w:tab w:val="left" w:pos="426"/>
        <w:tab w:val="right" w:leader="dot" w:pos="9628"/>
      </w:tabs>
      <w:spacing w:after="100"/>
    </w:pPr>
  </w:style>
  <w:style w:type="character" w:customStyle="1" w:styleId="Heading3Char">
    <w:name w:val="Heading 3 Char"/>
    <w:basedOn w:val="DefaultParagraphFont"/>
    <w:link w:val="Heading3"/>
    <w:rsid w:val="00E80E75"/>
    <w:rPr>
      <w:rFonts w:asciiTheme="majorHAnsi" w:eastAsiaTheme="majorEastAsia" w:hAnsiTheme="majorHAnsi" w:cstheme="majorBidi"/>
      <w:b/>
      <w:bCs/>
      <w:color w:val="4F81BD" w:themeColor="accent1"/>
      <w:sz w:val="20"/>
      <w:szCs w:val="20"/>
      <w:lang w:val="en-GB"/>
    </w:rPr>
  </w:style>
  <w:style w:type="character" w:customStyle="1" w:styleId="longtext1">
    <w:name w:val="longtext1"/>
    <w:uiPriority w:val="99"/>
    <w:rsid w:val="00892298"/>
  </w:style>
  <w:style w:type="character" w:customStyle="1" w:styleId="NoSpacingChar">
    <w:name w:val="No Spacing Char"/>
    <w:link w:val="NoSpacing"/>
    <w:uiPriority w:val="99"/>
    <w:locked/>
    <w:rsid w:val="00892298"/>
    <w:rPr>
      <w:rFonts w:ascii="Times New Roman" w:eastAsia="Times New Roman" w:hAnsi="Times New Roman" w:cs="Times New Roman"/>
      <w:sz w:val="20"/>
      <w:szCs w:val="20"/>
      <w:lang w:val="en-GB"/>
    </w:rPr>
  </w:style>
  <w:style w:type="paragraph" w:styleId="Header">
    <w:name w:val="header"/>
    <w:basedOn w:val="Normal"/>
    <w:link w:val="HeaderChar"/>
    <w:unhideWhenUsed/>
    <w:rsid w:val="00D729A7"/>
    <w:pPr>
      <w:tabs>
        <w:tab w:val="center" w:pos="4986"/>
        <w:tab w:val="right" w:pos="9972"/>
      </w:tabs>
    </w:pPr>
  </w:style>
  <w:style w:type="character" w:customStyle="1" w:styleId="HeaderChar">
    <w:name w:val="Header Char"/>
    <w:basedOn w:val="DefaultParagraphFont"/>
    <w:link w:val="Header"/>
    <w:uiPriority w:val="99"/>
    <w:rsid w:val="00D729A7"/>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D729A7"/>
    <w:pPr>
      <w:tabs>
        <w:tab w:val="center" w:pos="4986"/>
        <w:tab w:val="right" w:pos="9972"/>
      </w:tabs>
    </w:pPr>
  </w:style>
  <w:style w:type="character" w:customStyle="1" w:styleId="FooterChar">
    <w:name w:val="Footer Char"/>
    <w:basedOn w:val="DefaultParagraphFont"/>
    <w:link w:val="Footer"/>
    <w:uiPriority w:val="99"/>
    <w:rsid w:val="00D729A7"/>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1044C8"/>
  </w:style>
  <w:style w:type="numbering" w:customStyle="1" w:styleId="NoList2">
    <w:name w:val="No List2"/>
    <w:next w:val="NoList"/>
    <w:uiPriority w:val="99"/>
    <w:semiHidden/>
    <w:unhideWhenUsed/>
    <w:rsid w:val="00E3463B"/>
  </w:style>
  <w:style w:type="table" w:customStyle="1" w:styleId="TableGrid1">
    <w:name w:val="Table Grid1"/>
    <w:basedOn w:val="TableNormal"/>
    <w:next w:val="TableGrid"/>
    <w:uiPriority w:val="59"/>
    <w:rsid w:val="00754B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60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301CB"/>
  </w:style>
  <w:style w:type="paragraph" w:customStyle="1" w:styleId="Standard">
    <w:name w:val="Standard"/>
    <w:rsid w:val="001301CB"/>
    <w:pPr>
      <w:widowControl w:val="0"/>
      <w:suppressAutoHyphens/>
      <w:autoSpaceDN w:val="0"/>
      <w:spacing w:after="0" w:line="240" w:lineRule="auto"/>
    </w:pPr>
    <w:rPr>
      <w:rFonts w:ascii="Times New Roman" w:eastAsia="Arial Unicode MS" w:hAnsi="Times New Roman" w:cs="Times New Roman"/>
      <w:kern w:val="3"/>
      <w:sz w:val="24"/>
      <w:szCs w:val="24"/>
      <w:lang w:val="en-US"/>
    </w:rPr>
  </w:style>
  <w:style w:type="paragraph" w:styleId="Title">
    <w:name w:val="Title"/>
    <w:basedOn w:val="Normal"/>
    <w:link w:val="TitleChar"/>
    <w:qFormat/>
    <w:rsid w:val="001301CB"/>
    <w:pPr>
      <w:numPr>
        <w:numId w:val="3"/>
      </w:numPr>
      <w:tabs>
        <w:tab w:val="left" w:pos="530"/>
      </w:tabs>
      <w:overflowPunct/>
      <w:autoSpaceDE/>
      <w:autoSpaceDN/>
      <w:adjustRightInd/>
    </w:pPr>
    <w:rPr>
      <w:b/>
      <w:bCs/>
      <w:sz w:val="24"/>
      <w:szCs w:val="24"/>
      <w:lang w:val="en-US"/>
    </w:rPr>
  </w:style>
  <w:style w:type="character" w:customStyle="1" w:styleId="TitleChar">
    <w:name w:val="Title Char"/>
    <w:basedOn w:val="DefaultParagraphFont"/>
    <w:link w:val="Title"/>
    <w:rsid w:val="001301CB"/>
    <w:rPr>
      <w:rFonts w:ascii="Times New Roman" w:eastAsia="Times New Roman" w:hAnsi="Times New Roman" w:cs="Times New Roman"/>
      <w:b/>
      <w:bCs/>
      <w:sz w:val="24"/>
      <w:szCs w:val="24"/>
      <w:lang w:val="en-US"/>
    </w:rPr>
  </w:style>
  <w:style w:type="numbering" w:customStyle="1" w:styleId="NoList4">
    <w:name w:val="No List4"/>
    <w:next w:val="NoList"/>
    <w:uiPriority w:val="99"/>
    <w:semiHidden/>
    <w:unhideWhenUsed/>
    <w:rsid w:val="00753014"/>
  </w:style>
  <w:style w:type="table" w:customStyle="1" w:styleId="TableGrid3">
    <w:name w:val="Table Grid3"/>
    <w:basedOn w:val="TableNormal"/>
    <w:next w:val="TableGrid"/>
    <w:uiPriority w:val="59"/>
    <w:rsid w:val="00E002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602AB"/>
  </w:style>
  <w:style w:type="paragraph" w:customStyle="1" w:styleId="TableContents">
    <w:name w:val="Table Contents"/>
    <w:basedOn w:val="Normal"/>
    <w:rsid w:val="00D602AB"/>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numbering" w:customStyle="1" w:styleId="NoList6">
    <w:name w:val="No List6"/>
    <w:next w:val="NoList"/>
    <w:uiPriority w:val="99"/>
    <w:semiHidden/>
    <w:unhideWhenUsed/>
    <w:rsid w:val="004C19C3"/>
  </w:style>
  <w:style w:type="numbering" w:customStyle="1" w:styleId="NoList11">
    <w:name w:val="No List11"/>
    <w:next w:val="NoList"/>
    <w:uiPriority w:val="99"/>
    <w:semiHidden/>
    <w:unhideWhenUsed/>
    <w:rsid w:val="004C19C3"/>
  </w:style>
  <w:style w:type="character" w:customStyle="1" w:styleId="WW8Num1z0">
    <w:name w:val="WW8Num1z0"/>
    <w:rsid w:val="004C19C3"/>
  </w:style>
  <w:style w:type="character" w:customStyle="1" w:styleId="WW8Num1z1">
    <w:name w:val="WW8Num1z1"/>
    <w:rsid w:val="004C19C3"/>
  </w:style>
  <w:style w:type="character" w:customStyle="1" w:styleId="WW8Num1z2">
    <w:name w:val="WW8Num1z2"/>
    <w:rsid w:val="004C19C3"/>
  </w:style>
  <w:style w:type="character" w:customStyle="1" w:styleId="WW8Num1z3">
    <w:name w:val="WW8Num1z3"/>
    <w:rsid w:val="004C19C3"/>
  </w:style>
  <w:style w:type="character" w:customStyle="1" w:styleId="WW8Num1z4">
    <w:name w:val="WW8Num1z4"/>
    <w:rsid w:val="004C19C3"/>
  </w:style>
  <w:style w:type="character" w:customStyle="1" w:styleId="WW8Num1z5">
    <w:name w:val="WW8Num1z5"/>
    <w:rsid w:val="004C19C3"/>
  </w:style>
  <w:style w:type="character" w:customStyle="1" w:styleId="WW8Num1z6">
    <w:name w:val="WW8Num1z6"/>
    <w:rsid w:val="004C19C3"/>
  </w:style>
  <w:style w:type="character" w:customStyle="1" w:styleId="WW8Num1z7">
    <w:name w:val="WW8Num1z7"/>
    <w:rsid w:val="004C19C3"/>
  </w:style>
  <w:style w:type="character" w:customStyle="1" w:styleId="WW8Num1z8">
    <w:name w:val="WW8Num1z8"/>
    <w:rsid w:val="004C19C3"/>
  </w:style>
  <w:style w:type="character" w:customStyle="1" w:styleId="WW8Num2z0">
    <w:name w:val="WW8Num2z0"/>
    <w:rsid w:val="004C19C3"/>
  </w:style>
  <w:style w:type="character" w:customStyle="1" w:styleId="WW8Num2z1">
    <w:name w:val="WW8Num2z1"/>
    <w:rsid w:val="004C19C3"/>
  </w:style>
  <w:style w:type="character" w:customStyle="1" w:styleId="WW8Num2z2">
    <w:name w:val="WW8Num2z2"/>
    <w:rsid w:val="004C19C3"/>
  </w:style>
  <w:style w:type="character" w:customStyle="1" w:styleId="WW8Num2z3">
    <w:name w:val="WW8Num2z3"/>
    <w:rsid w:val="004C19C3"/>
  </w:style>
  <w:style w:type="character" w:customStyle="1" w:styleId="WW8Num2z4">
    <w:name w:val="WW8Num2z4"/>
    <w:rsid w:val="004C19C3"/>
  </w:style>
  <w:style w:type="character" w:customStyle="1" w:styleId="WW8Num2z5">
    <w:name w:val="WW8Num2z5"/>
    <w:rsid w:val="004C19C3"/>
  </w:style>
  <w:style w:type="character" w:customStyle="1" w:styleId="WW8Num2z6">
    <w:name w:val="WW8Num2z6"/>
    <w:rsid w:val="004C19C3"/>
  </w:style>
  <w:style w:type="character" w:customStyle="1" w:styleId="WW8Num2z7">
    <w:name w:val="WW8Num2z7"/>
    <w:rsid w:val="004C19C3"/>
  </w:style>
  <w:style w:type="character" w:customStyle="1" w:styleId="WW8Num2z8">
    <w:name w:val="WW8Num2z8"/>
    <w:rsid w:val="004C19C3"/>
  </w:style>
  <w:style w:type="character" w:customStyle="1" w:styleId="Puslapinsinaosramenys">
    <w:name w:val="Puslapinės išnašos rašmenys"/>
    <w:rsid w:val="004C19C3"/>
  </w:style>
  <w:style w:type="character" w:customStyle="1" w:styleId="Galinsinaosramenys">
    <w:name w:val="Galinės išnašos rašmenys"/>
    <w:rsid w:val="004C19C3"/>
  </w:style>
  <w:style w:type="character" w:styleId="FollowedHyperlink">
    <w:name w:val="FollowedHyperlink"/>
    <w:rsid w:val="004C19C3"/>
    <w:rPr>
      <w:color w:val="800000"/>
      <w:u w:val="single"/>
    </w:rPr>
  </w:style>
  <w:style w:type="paragraph" w:customStyle="1" w:styleId="Heading">
    <w:name w:val="Heading"/>
    <w:basedOn w:val="Normal"/>
    <w:next w:val="BodyText"/>
    <w:rsid w:val="004C19C3"/>
    <w:pPr>
      <w:keepNext/>
      <w:widowControl w:val="0"/>
      <w:suppressAutoHyphens/>
      <w:overflowPunct/>
      <w:autoSpaceDE/>
      <w:autoSpaceDN/>
      <w:adjustRightInd/>
      <w:spacing w:before="240" w:after="120"/>
    </w:pPr>
    <w:rPr>
      <w:rFonts w:ascii="Liberation Sans" w:eastAsia="Microsoft YaHei" w:hAnsi="Liberation Sans" w:cs="Mangal"/>
      <w:kern w:val="1"/>
      <w:sz w:val="28"/>
      <w:szCs w:val="28"/>
      <w:lang w:eastAsia="zh-CN" w:bidi="hi-IN"/>
    </w:rPr>
  </w:style>
  <w:style w:type="paragraph" w:styleId="BodyText">
    <w:name w:val="Body Text"/>
    <w:basedOn w:val="Normal"/>
    <w:link w:val="BodyTextChar"/>
    <w:uiPriority w:val="99"/>
    <w:rsid w:val="004C19C3"/>
    <w:pPr>
      <w:widowControl w:val="0"/>
      <w:suppressAutoHyphens/>
      <w:overflowPunct/>
      <w:autoSpaceDE/>
      <w:autoSpaceDN/>
      <w:adjustRightInd/>
      <w:spacing w:after="120"/>
    </w:pPr>
    <w:rPr>
      <w:rFonts w:ascii="Liberation Serif" w:eastAsia="SimSun" w:hAnsi="Liberation Serif" w:cs="Mangal"/>
      <w:kern w:val="1"/>
      <w:sz w:val="24"/>
      <w:szCs w:val="24"/>
      <w:lang w:eastAsia="zh-CN" w:bidi="hi-IN"/>
    </w:rPr>
  </w:style>
  <w:style w:type="character" w:customStyle="1" w:styleId="BodyTextChar">
    <w:name w:val="Body Text Char"/>
    <w:basedOn w:val="DefaultParagraphFont"/>
    <w:link w:val="BodyText"/>
    <w:uiPriority w:val="99"/>
    <w:rsid w:val="004C19C3"/>
    <w:rPr>
      <w:rFonts w:ascii="Liberation Serif" w:eastAsia="SimSun" w:hAnsi="Liberation Serif" w:cs="Mangal"/>
      <w:kern w:val="1"/>
      <w:sz w:val="24"/>
      <w:szCs w:val="24"/>
      <w:lang w:eastAsia="zh-CN" w:bidi="hi-IN"/>
    </w:rPr>
  </w:style>
  <w:style w:type="paragraph" w:styleId="List">
    <w:name w:val="List"/>
    <w:basedOn w:val="BodyText"/>
    <w:rsid w:val="004C19C3"/>
  </w:style>
  <w:style w:type="paragraph" w:styleId="Caption">
    <w:name w:val="caption"/>
    <w:basedOn w:val="Normal"/>
    <w:qFormat/>
    <w:rsid w:val="004C19C3"/>
    <w:pPr>
      <w:widowControl w:val="0"/>
      <w:suppressLineNumbers/>
      <w:suppressAutoHyphens/>
      <w:overflowPunct/>
      <w:autoSpaceDE/>
      <w:autoSpaceDN/>
      <w:adjustRightInd/>
      <w:spacing w:before="120" w:after="120"/>
    </w:pPr>
    <w:rPr>
      <w:rFonts w:ascii="Liberation Serif" w:eastAsia="SimSun" w:hAnsi="Liberation Serif" w:cs="Mangal"/>
      <w:i/>
      <w:iCs/>
      <w:kern w:val="1"/>
      <w:sz w:val="24"/>
      <w:szCs w:val="24"/>
      <w:lang w:eastAsia="zh-CN" w:bidi="hi-IN"/>
    </w:rPr>
  </w:style>
  <w:style w:type="paragraph" w:customStyle="1" w:styleId="Index">
    <w:name w:val="Index"/>
    <w:basedOn w:val="Normal"/>
    <w:rsid w:val="004C19C3"/>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paragraph" w:customStyle="1" w:styleId="Antrat1">
    <w:name w:val="Antraštė1"/>
    <w:basedOn w:val="Normal"/>
    <w:next w:val="BodyText"/>
    <w:rsid w:val="004C19C3"/>
    <w:pPr>
      <w:keepNext/>
      <w:widowControl w:val="0"/>
      <w:suppressAutoHyphens/>
      <w:overflowPunct/>
      <w:autoSpaceDE/>
      <w:autoSpaceDN/>
      <w:adjustRightInd/>
      <w:spacing w:before="240" w:after="120"/>
    </w:pPr>
    <w:rPr>
      <w:rFonts w:ascii="Arial" w:eastAsia="Microsoft YaHei" w:hAnsi="Arial" w:cs="Mangal"/>
      <w:kern w:val="1"/>
      <w:sz w:val="28"/>
      <w:szCs w:val="28"/>
      <w:lang w:eastAsia="zh-CN" w:bidi="hi-IN"/>
    </w:rPr>
  </w:style>
  <w:style w:type="paragraph" w:customStyle="1" w:styleId="Pavadinimas2">
    <w:name w:val="Pavadinimas2"/>
    <w:basedOn w:val="Normal"/>
    <w:rsid w:val="004C19C3"/>
    <w:pPr>
      <w:widowControl w:val="0"/>
      <w:suppressLineNumbers/>
      <w:suppressAutoHyphens/>
      <w:overflowPunct/>
      <w:autoSpaceDE/>
      <w:autoSpaceDN/>
      <w:adjustRightInd/>
      <w:spacing w:before="120" w:after="120"/>
    </w:pPr>
    <w:rPr>
      <w:rFonts w:ascii="Liberation Serif" w:eastAsia="SimSun" w:hAnsi="Liberation Serif" w:cs="Mangal"/>
      <w:i/>
      <w:iCs/>
      <w:kern w:val="1"/>
      <w:sz w:val="24"/>
      <w:szCs w:val="24"/>
      <w:lang w:eastAsia="zh-CN" w:bidi="hi-IN"/>
    </w:rPr>
  </w:style>
  <w:style w:type="paragraph" w:customStyle="1" w:styleId="Rodykl">
    <w:name w:val="Rodyklė"/>
    <w:basedOn w:val="Normal"/>
    <w:rsid w:val="004C19C3"/>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paragraph" w:styleId="BodyTextIndent3">
    <w:name w:val="Body Text Indent 3"/>
    <w:basedOn w:val="Normal"/>
    <w:link w:val="BodyTextIndent3Char"/>
    <w:rsid w:val="004C19C3"/>
    <w:pPr>
      <w:widowControl w:val="0"/>
      <w:suppressAutoHyphens/>
      <w:overflowPunct/>
      <w:autoSpaceDE/>
      <w:autoSpaceDN/>
      <w:adjustRightInd/>
      <w:ind w:firstLine="720"/>
      <w:jc w:val="both"/>
    </w:pPr>
    <w:rPr>
      <w:rFonts w:ascii="Liberation Serif" w:eastAsia="SimSun" w:hAnsi="Liberation Serif" w:cs="Mangal"/>
      <w:kern w:val="1"/>
      <w:sz w:val="24"/>
      <w:szCs w:val="24"/>
      <w:lang w:eastAsia="zh-CN" w:bidi="hi-IN"/>
    </w:rPr>
  </w:style>
  <w:style w:type="character" w:customStyle="1" w:styleId="BodyTextIndent3Char">
    <w:name w:val="Body Text Indent 3 Char"/>
    <w:basedOn w:val="DefaultParagraphFont"/>
    <w:link w:val="BodyTextIndent3"/>
    <w:rsid w:val="004C19C3"/>
    <w:rPr>
      <w:rFonts w:ascii="Liberation Serif" w:eastAsia="SimSun" w:hAnsi="Liberation Serif" w:cs="Mangal"/>
      <w:kern w:val="1"/>
      <w:sz w:val="24"/>
      <w:szCs w:val="24"/>
      <w:lang w:eastAsia="zh-CN" w:bidi="hi-IN"/>
    </w:rPr>
  </w:style>
  <w:style w:type="paragraph" w:styleId="BodyTextIndent2">
    <w:name w:val="Body Text Indent 2"/>
    <w:basedOn w:val="Normal"/>
    <w:link w:val="BodyTextIndent2Char"/>
    <w:rsid w:val="004C19C3"/>
    <w:pPr>
      <w:widowControl w:val="0"/>
      <w:suppressAutoHyphens/>
      <w:overflowPunct/>
      <w:autoSpaceDE/>
      <w:autoSpaceDN/>
      <w:adjustRightInd/>
      <w:ind w:firstLine="900"/>
      <w:jc w:val="both"/>
    </w:pPr>
    <w:rPr>
      <w:rFonts w:ascii="Liberation Serif" w:eastAsia="SimSun" w:hAnsi="Liberation Serif" w:cs="Mangal"/>
      <w:kern w:val="1"/>
      <w:sz w:val="24"/>
      <w:szCs w:val="24"/>
      <w:lang w:eastAsia="zh-CN" w:bidi="hi-IN"/>
    </w:rPr>
  </w:style>
  <w:style w:type="character" w:customStyle="1" w:styleId="BodyTextIndent2Char">
    <w:name w:val="Body Text Indent 2 Char"/>
    <w:basedOn w:val="DefaultParagraphFont"/>
    <w:link w:val="BodyTextIndent2"/>
    <w:rsid w:val="004C19C3"/>
    <w:rPr>
      <w:rFonts w:ascii="Liberation Serif" w:eastAsia="SimSun" w:hAnsi="Liberation Serif" w:cs="Mangal"/>
      <w:kern w:val="1"/>
      <w:sz w:val="24"/>
      <w:szCs w:val="24"/>
      <w:lang w:eastAsia="zh-CN" w:bidi="hi-IN"/>
    </w:rPr>
  </w:style>
  <w:style w:type="paragraph" w:customStyle="1" w:styleId="Lentelsturinys">
    <w:name w:val="Lentelės turinys"/>
    <w:basedOn w:val="Normal"/>
    <w:rsid w:val="004C19C3"/>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paragraph" w:customStyle="1" w:styleId="Lentelsantrat">
    <w:name w:val="Lentelės antraštė"/>
    <w:basedOn w:val="Lentelsturinys"/>
    <w:rsid w:val="004C19C3"/>
  </w:style>
  <w:style w:type="paragraph" w:styleId="Subtitle">
    <w:name w:val="Subtitle"/>
    <w:basedOn w:val="Antrat1"/>
    <w:next w:val="BodyText"/>
    <w:link w:val="SubtitleChar"/>
    <w:qFormat/>
    <w:rsid w:val="004C19C3"/>
  </w:style>
  <w:style w:type="character" w:customStyle="1" w:styleId="SubtitleChar">
    <w:name w:val="Subtitle Char"/>
    <w:basedOn w:val="DefaultParagraphFont"/>
    <w:link w:val="Subtitle"/>
    <w:rsid w:val="004C19C3"/>
    <w:rPr>
      <w:rFonts w:ascii="Arial" w:eastAsia="Microsoft YaHei" w:hAnsi="Arial" w:cs="Mangal"/>
      <w:kern w:val="1"/>
      <w:sz w:val="28"/>
      <w:szCs w:val="28"/>
      <w:lang w:eastAsia="zh-CN" w:bidi="hi-IN"/>
    </w:rPr>
  </w:style>
  <w:style w:type="paragraph" w:customStyle="1" w:styleId="Citatos">
    <w:name w:val="Citatos"/>
    <w:basedOn w:val="Normal"/>
    <w:rsid w:val="004C19C3"/>
    <w:pPr>
      <w:widowControl w:val="0"/>
      <w:suppressAutoHyphens/>
      <w:overflowPunct/>
      <w:autoSpaceDE/>
      <w:autoSpaceDN/>
      <w:adjustRightInd/>
    </w:pPr>
    <w:rPr>
      <w:rFonts w:ascii="Liberation Serif" w:eastAsia="SimSun" w:hAnsi="Liberation Serif" w:cs="Mangal"/>
      <w:kern w:val="1"/>
      <w:sz w:val="24"/>
      <w:szCs w:val="24"/>
      <w:lang w:eastAsia="zh-CN" w:bidi="hi-IN"/>
    </w:rPr>
  </w:style>
  <w:style w:type="paragraph" w:styleId="BodyTextIndent">
    <w:name w:val="Body Text Indent"/>
    <w:basedOn w:val="Normal"/>
    <w:link w:val="BodyTextIndentChar"/>
    <w:rsid w:val="004C19C3"/>
    <w:pPr>
      <w:widowControl w:val="0"/>
      <w:suppressAutoHyphens/>
      <w:overflowPunct/>
      <w:autoSpaceDE/>
      <w:autoSpaceDN/>
      <w:adjustRightInd/>
      <w:ind w:firstLine="851"/>
      <w:jc w:val="both"/>
    </w:pPr>
    <w:rPr>
      <w:rFonts w:ascii="Liberation Serif" w:eastAsia="SimSun" w:hAnsi="Liberation Serif" w:cs="Mangal"/>
      <w:kern w:val="1"/>
      <w:sz w:val="24"/>
      <w:szCs w:val="24"/>
      <w:lang w:eastAsia="zh-CN" w:bidi="hi-IN"/>
    </w:rPr>
  </w:style>
  <w:style w:type="character" w:customStyle="1" w:styleId="BodyTextIndentChar">
    <w:name w:val="Body Text Indent Char"/>
    <w:basedOn w:val="DefaultParagraphFont"/>
    <w:link w:val="BodyTextIndent"/>
    <w:rsid w:val="004C19C3"/>
    <w:rPr>
      <w:rFonts w:ascii="Liberation Serif" w:eastAsia="SimSun" w:hAnsi="Liberation Serif" w:cs="Mangal"/>
      <w:kern w:val="1"/>
      <w:sz w:val="24"/>
      <w:szCs w:val="24"/>
      <w:lang w:eastAsia="zh-CN" w:bidi="hi-IN"/>
    </w:rPr>
  </w:style>
  <w:style w:type="paragraph" w:customStyle="1" w:styleId="Sraoturinys">
    <w:name w:val="Sąrašo turinys"/>
    <w:basedOn w:val="Normal"/>
    <w:rsid w:val="004C19C3"/>
    <w:pPr>
      <w:widowControl w:val="0"/>
      <w:suppressAutoHyphens/>
      <w:overflowPunct/>
      <w:autoSpaceDE/>
      <w:autoSpaceDN/>
      <w:adjustRightInd/>
      <w:ind w:left="567"/>
    </w:pPr>
    <w:rPr>
      <w:rFonts w:ascii="Liberation Serif" w:eastAsia="SimSun" w:hAnsi="Liberation Serif" w:cs="Mangal"/>
      <w:kern w:val="1"/>
      <w:sz w:val="24"/>
      <w:szCs w:val="24"/>
      <w:lang w:eastAsia="zh-CN" w:bidi="hi-IN"/>
    </w:rPr>
  </w:style>
  <w:style w:type="paragraph" w:customStyle="1" w:styleId="TableHeading">
    <w:name w:val="Table Heading"/>
    <w:basedOn w:val="TableContents"/>
    <w:rsid w:val="004C19C3"/>
    <w:pPr>
      <w:jc w:val="center"/>
    </w:pPr>
    <w:rPr>
      <w:b/>
      <w:bCs/>
    </w:rPr>
  </w:style>
  <w:style w:type="paragraph" w:styleId="BodyText2">
    <w:name w:val="Body Text 2"/>
    <w:basedOn w:val="Normal"/>
    <w:link w:val="BodyText2Char"/>
    <w:rsid w:val="004C19C3"/>
    <w:pPr>
      <w:widowControl w:val="0"/>
      <w:suppressAutoHyphens/>
      <w:overflowPunct/>
      <w:autoSpaceDE/>
      <w:autoSpaceDN/>
      <w:adjustRightInd/>
    </w:pPr>
    <w:rPr>
      <w:rFonts w:ascii="Liberation Serif" w:eastAsia="SimSun" w:hAnsi="Liberation Serif" w:cs="Mangal"/>
      <w:kern w:val="1"/>
      <w:sz w:val="24"/>
      <w:szCs w:val="24"/>
      <w:lang w:eastAsia="zh-CN" w:bidi="hi-IN"/>
    </w:rPr>
  </w:style>
  <w:style w:type="character" w:customStyle="1" w:styleId="BodyText2Char">
    <w:name w:val="Body Text 2 Char"/>
    <w:basedOn w:val="DefaultParagraphFont"/>
    <w:link w:val="BodyText2"/>
    <w:rsid w:val="004C19C3"/>
    <w:rPr>
      <w:rFonts w:ascii="Liberation Serif" w:eastAsia="SimSun" w:hAnsi="Liberation Serif" w:cs="Mangal"/>
      <w:kern w:val="1"/>
      <w:sz w:val="24"/>
      <w:szCs w:val="24"/>
      <w:lang w:eastAsia="zh-CN" w:bidi="hi-IN"/>
    </w:rPr>
  </w:style>
  <w:style w:type="character" w:customStyle="1" w:styleId="UnresolvedMention1">
    <w:name w:val="Unresolved Mention1"/>
    <w:basedOn w:val="DefaultParagraphFont"/>
    <w:uiPriority w:val="99"/>
    <w:semiHidden/>
    <w:unhideWhenUsed/>
    <w:rsid w:val="006904A4"/>
    <w:rPr>
      <w:color w:val="808080"/>
      <w:shd w:val="clear" w:color="auto" w:fill="E6E6E6"/>
    </w:rPr>
  </w:style>
  <w:style w:type="paragraph" w:customStyle="1" w:styleId="Body2">
    <w:name w:val="Body 2"/>
    <w:rsid w:val="004C079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TOC3">
    <w:name w:val="toc 3"/>
    <w:basedOn w:val="Normal"/>
    <w:next w:val="Normal"/>
    <w:autoRedefine/>
    <w:uiPriority w:val="39"/>
    <w:unhideWhenUsed/>
    <w:rsid w:val="0045099A"/>
    <w:pPr>
      <w:overflowPunct/>
      <w:autoSpaceDE/>
      <w:autoSpaceDN/>
      <w:adjustRightInd/>
      <w:spacing w:after="100" w:line="259" w:lineRule="auto"/>
      <w:ind w:left="440"/>
    </w:pPr>
    <w:rPr>
      <w:rFonts w:asciiTheme="minorHAnsi" w:eastAsiaTheme="minorEastAsia" w:hAnsiTheme="minorHAnsi"/>
      <w:sz w:val="22"/>
      <w:szCs w:val="22"/>
      <w:lang w:val="en-US"/>
    </w:rPr>
  </w:style>
  <w:style w:type="paragraph" w:customStyle="1" w:styleId="ListParagraph1">
    <w:name w:val="List Paragraph1"/>
    <w:basedOn w:val="Normal"/>
    <w:rsid w:val="00451272"/>
    <w:pPr>
      <w:suppressAutoHyphens/>
      <w:autoSpaceDN/>
      <w:adjustRightInd/>
      <w:ind w:left="720"/>
      <w:textAlignment w:val="baseline"/>
    </w:pPr>
    <w:rPr>
      <w:sz w:val="24"/>
      <w:lang w:eastAsia="zh-CN"/>
    </w:rPr>
  </w:style>
  <w:style w:type="character" w:customStyle="1" w:styleId="apple-converted-space">
    <w:name w:val="apple-converted-space"/>
    <w:rsid w:val="00727481"/>
  </w:style>
  <w:style w:type="character" w:styleId="CommentReference">
    <w:name w:val="annotation reference"/>
    <w:uiPriority w:val="99"/>
    <w:semiHidden/>
    <w:unhideWhenUsed/>
    <w:rsid w:val="00727481"/>
    <w:rPr>
      <w:sz w:val="16"/>
      <w:szCs w:val="16"/>
    </w:rPr>
  </w:style>
  <w:style w:type="paragraph" w:styleId="CommentText">
    <w:name w:val="annotation text"/>
    <w:basedOn w:val="Normal"/>
    <w:link w:val="CommentTextChar"/>
    <w:uiPriority w:val="99"/>
    <w:unhideWhenUsed/>
    <w:rsid w:val="00727481"/>
    <w:pPr>
      <w:suppressAutoHyphens/>
      <w:overflowPunct/>
      <w:autoSpaceDE/>
      <w:adjustRightInd/>
      <w:spacing w:after="160"/>
    </w:pPr>
    <w:rPr>
      <w:rFonts w:ascii="Calibri" w:eastAsia="Calibri" w:hAnsi="Calibri"/>
    </w:rPr>
  </w:style>
  <w:style w:type="character" w:customStyle="1" w:styleId="CommentTextChar">
    <w:name w:val="Comment Text Char"/>
    <w:basedOn w:val="DefaultParagraphFont"/>
    <w:link w:val="CommentText"/>
    <w:uiPriority w:val="99"/>
    <w:rsid w:val="00727481"/>
    <w:rPr>
      <w:rFonts w:ascii="Calibri" w:eastAsia="Calibri" w:hAnsi="Calibri" w:cs="Times New Roman"/>
      <w:sz w:val="20"/>
      <w:szCs w:val="20"/>
    </w:rPr>
  </w:style>
  <w:style w:type="character" w:customStyle="1" w:styleId="Heading4Char">
    <w:name w:val="Heading 4 Char"/>
    <w:basedOn w:val="DefaultParagraphFont"/>
    <w:link w:val="Heading4"/>
    <w:uiPriority w:val="9"/>
    <w:rsid w:val="00CD6426"/>
    <w:rPr>
      <w:rFonts w:ascii="Times New Roman" w:eastAsia="Times New Roman" w:hAnsi="Times New Roman" w:cs="Times New Roman"/>
      <w:b/>
      <w:sz w:val="44"/>
      <w:szCs w:val="20"/>
      <w:lang w:eastAsia="ar-SA"/>
    </w:rPr>
  </w:style>
  <w:style w:type="character" w:customStyle="1" w:styleId="Heading5Char">
    <w:name w:val="Heading 5 Char"/>
    <w:basedOn w:val="DefaultParagraphFont"/>
    <w:link w:val="Heading5"/>
    <w:uiPriority w:val="9"/>
    <w:rsid w:val="00CD6426"/>
    <w:rPr>
      <w:rFonts w:ascii="Times New Roman" w:eastAsia="Times New Roman" w:hAnsi="Times New Roman" w:cs="Times New Roman"/>
      <w:b/>
      <w:sz w:val="40"/>
      <w:szCs w:val="20"/>
      <w:lang w:eastAsia="ar-SA"/>
    </w:rPr>
  </w:style>
  <w:style w:type="character" w:customStyle="1" w:styleId="Heading6Char">
    <w:name w:val="Heading 6 Char"/>
    <w:basedOn w:val="DefaultParagraphFont"/>
    <w:link w:val="Heading6"/>
    <w:uiPriority w:val="9"/>
    <w:rsid w:val="00CD6426"/>
    <w:rPr>
      <w:rFonts w:ascii="Times New Roman" w:eastAsia="Times New Roman" w:hAnsi="Times New Roman" w:cs="Times New Roman"/>
      <w:b/>
      <w:sz w:val="36"/>
      <w:szCs w:val="20"/>
      <w:lang w:eastAsia="ar-SA"/>
    </w:rPr>
  </w:style>
  <w:style w:type="character" w:customStyle="1" w:styleId="Heading7Char">
    <w:name w:val="Heading 7 Char"/>
    <w:basedOn w:val="DefaultParagraphFont"/>
    <w:link w:val="Heading7"/>
    <w:uiPriority w:val="9"/>
    <w:rsid w:val="00CD6426"/>
    <w:rPr>
      <w:rFonts w:ascii="Times New Roman" w:eastAsia="Times New Roman" w:hAnsi="Times New Roman" w:cs="Times New Roman"/>
      <w:sz w:val="48"/>
      <w:szCs w:val="20"/>
      <w:lang w:eastAsia="ar-SA"/>
    </w:rPr>
  </w:style>
  <w:style w:type="character" w:customStyle="1" w:styleId="Heading8Char">
    <w:name w:val="Heading 8 Char"/>
    <w:basedOn w:val="DefaultParagraphFont"/>
    <w:link w:val="Heading8"/>
    <w:uiPriority w:val="9"/>
    <w:rsid w:val="00CD6426"/>
    <w:rPr>
      <w:rFonts w:ascii="Times New Roman" w:eastAsia="Times New Roman" w:hAnsi="Times New Roman" w:cs="Times New Roman"/>
      <w:b/>
      <w:sz w:val="18"/>
      <w:szCs w:val="20"/>
      <w:lang w:eastAsia="ar-SA"/>
    </w:rPr>
  </w:style>
  <w:style w:type="character" w:customStyle="1" w:styleId="Heading9Char">
    <w:name w:val="Heading 9 Char"/>
    <w:basedOn w:val="DefaultParagraphFont"/>
    <w:link w:val="Heading9"/>
    <w:uiPriority w:val="9"/>
    <w:rsid w:val="00CD6426"/>
    <w:rPr>
      <w:rFonts w:ascii="Times New Roman" w:eastAsia="Times New Roman" w:hAnsi="Times New Roman" w:cs="Times New Roman"/>
      <w:sz w:val="40"/>
      <w:szCs w:val="20"/>
      <w:lang w:eastAsia="ar-SA"/>
    </w:rPr>
  </w:style>
  <w:style w:type="paragraph" w:styleId="ListNumber2">
    <w:name w:val="List Number 2"/>
    <w:basedOn w:val="Normal"/>
    <w:rsid w:val="000B6453"/>
    <w:pPr>
      <w:numPr>
        <w:numId w:val="4"/>
      </w:numPr>
      <w:tabs>
        <w:tab w:val="clear" w:pos="643"/>
        <w:tab w:val="num" w:pos="900"/>
        <w:tab w:val="left" w:pos="1661"/>
      </w:tabs>
      <w:overflowPunct/>
      <w:autoSpaceDE/>
      <w:autoSpaceDN/>
      <w:adjustRightInd/>
      <w:spacing w:before="240" w:after="120"/>
      <w:ind w:left="1661" w:hanging="357"/>
      <w:jc w:val="both"/>
    </w:pPr>
    <w:rPr>
      <w:rFonts w:ascii="Arial" w:hAnsi="Arial"/>
      <w:sz w:val="24"/>
      <w:lang w:val="en-GB" w:eastAsia="lt-LT"/>
    </w:rPr>
  </w:style>
  <w:style w:type="paragraph" w:customStyle="1" w:styleId="Revision1">
    <w:name w:val="Revision1"/>
    <w:hidden/>
    <w:semiHidden/>
    <w:rsid w:val="008A3C0D"/>
    <w:pPr>
      <w:spacing w:after="0" w:line="240" w:lineRule="auto"/>
    </w:pPr>
    <w:rPr>
      <w:rFonts w:ascii="Times New Roman" w:eastAsia="Calibri" w:hAnsi="Times New Roman" w:cs="Times New Roman"/>
      <w:sz w:val="24"/>
    </w:rPr>
  </w:style>
  <w:style w:type="paragraph" w:customStyle="1" w:styleId="Pagrindinistekstas1">
    <w:name w:val="Pagrindinis tekstas1"/>
    <w:rsid w:val="00DB398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atja">
    <w:name w:val="Statja"/>
    <w:basedOn w:val="Normal"/>
    <w:rsid w:val="00DB3989"/>
    <w:pPr>
      <w:tabs>
        <w:tab w:val="left" w:pos="1304"/>
        <w:tab w:val="left" w:pos="1457"/>
        <w:tab w:val="left" w:pos="1604"/>
        <w:tab w:val="left" w:pos="1757"/>
        <w:tab w:val="left" w:pos="1860"/>
        <w:tab w:val="left" w:pos="1984"/>
        <w:tab w:val="left" w:pos="2098"/>
        <w:tab w:val="left" w:pos="2211"/>
      </w:tabs>
      <w:overflowPunct/>
      <w:spacing w:before="113"/>
      <w:ind w:left="312"/>
    </w:pPr>
    <w:rPr>
      <w:rFonts w:ascii="TimesLT" w:hAnsi="TimesLT"/>
      <w:b/>
      <w:bCs/>
      <w:lang w:val="en-US"/>
    </w:rPr>
  </w:style>
  <w:style w:type="character" w:customStyle="1" w:styleId="FontStyle31">
    <w:name w:val="Font Style31"/>
    <w:rsid w:val="00DB3989"/>
    <w:rPr>
      <w:rFonts w:ascii="Times New Roman" w:hAnsi="Times New Roman" w:cs="Times New Roman" w:hint="default"/>
      <w:sz w:val="20"/>
      <w:szCs w:val="20"/>
    </w:rPr>
  </w:style>
  <w:style w:type="character" w:customStyle="1" w:styleId="FontStyle12">
    <w:name w:val="Font Style12"/>
    <w:rsid w:val="00520961"/>
    <w:rPr>
      <w:rFonts w:ascii="Times New Roman" w:hAnsi="Times New Roman" w:cs="Times New Roman"/>
      <w:sz w:val="22"/>
      <w:szCs w:val="22"/>
    </w:rPr>
  </w:style>
  <w:style w:type="character" w:customStyle="1" w:styleId="ListParagraphChar">
    <w:name w:val="List Paragraph Char"/>
    <w:link w:val="ListParagraph"/>
    <w:uiPriority w:val="34"/>
    <w:locked/>
    <w:rsid w:val="00404646"/>
    <w:rPr>
      <w:rFonts w:ascii="Times New Roman" w:eastAsia="Times New Roman" w:hAnsi="Times New Roman" w:cs="Times New Roman"/>
      <w:sz w:val="20"/>
      <w:szCs w:val="20"/>
    </w:rPr>
  </w:style>
  <w:style w:type="paragraph" w:customStyle="1" w:styleId="NoSpacing1">
    <w:name w:val="No Spacing1"/>
    <w:qFormat/>
    <w:rsid w:val="00E11A75"/>
    <w:pPr>
      <w:spacing w:after="0" w:line="240" w:lineRule="auto"/>
    </w:pPr>
    <w:rPr>
      <w:rFonts w:ascii="Calibri" w:eastAsia="Calibri" w:hAnsi="Calibri" w:cs="Times New Roman"/>
    </w:rPr>
  </w:style>
  <w:style w:type="paragraph" w:styleId="Date">
    <w:name w:val="Date"/>
    <w:basedOn w:val="Normal"/>
    <w:next w:val="Normal"/>
    <w:link w:val="DateChar"/>
    <w:semiHidden/>
    <w:rsid w:val="00E11A75"/>
    <w:pPr>
      <w:overflowPunct/>
      <w:autoSpaceDE/>
      <w:autoSpaceDN/>
      <w:adjustRightInd/>
    </w:pPr>
    <w:rPr>
      <w:sz w:val="24"/>
      <w:lang w:val="en-US"/>
    </w:rPr>
  </w:style>
  <w:style w:type="character" w:customStyle="1" w:styleId="DateChar">
    <w:name w:val="Date Char"/>
    <w:basedOn w:val="DefaultParagraphFont"/>
    <w:link w:val="Date"/>
    <w:semiHidden/>
    <w:rsid w:val="00E11A75"/>
    <w:rPr>
      <w:rFonts w:ascii="Times New Roman" w:eastAsia="Times New Roman" w:hAnsi="Times New Roman" w:cs="Times New Roman"/>
      <w:sz w:val="24"/>
      <w:szCs w:val="20"/>
      <w:lang w:val="en-US"/>
    </w:rPr>
  </w:style>
  <w:style w:type="paragraph" w:styleId="NormalWeb">
    <w:name w:val="Normal (Web)"/>
    <w:basedOn w:val="Normal"/>
    <w:uiPriority w:val="99"/>
    <w:unhideWhenUsed/>
    <w:rsid w:val="001C5AC5"/>
    <w:pPr>
      <w:overflowPunct/>
      <w:autoSpaceDE/>
      <w:autoSpaceDN/>
      <w:adjustRightInd/>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148575">
      <w:bodyDiv w:val="1"/>
      <w:marLeft w:val="0"/>
      <w:marRight w:val="0"/>
      <w:marTop w:val="0"/>
      <w:marBottom w:val="0"/>
      <w:divBdr>
        <w:top w:val="none" w:sz="0" w:space="0" w:color="auto"/>
        <w:left w:val="none" w:sz="0" w:space="0" w:color="auto"/>
        <w:bottom w:val="none" w:sz="0" w:space="0" w:color="auto"/>
        <w:right w:val="none" w:sz="0" w:space="0" w:color="auto"/>
      </w:divBdr>
    </w:div>
    <w:div w:id="395933965">
      <w:bodyDiv w:val="1"/>
      <w:marLeft w:val="0"/>
      <w:marRight w:val="0"/>
      <w:marTop w:val="0"/>
      <w:marBottom w:val="0"/>
      <w:divBdr>
        <w:top w:val="none" w:sz="0" w:space="0" w:color="auto"/>
        <w:left w:val="none" w:sz="0" w:space="0" w:color="auto"/>
        <w:bottom w:val="none" w:sz="0" w:space="0" w:color="auto"/>
        <w:right w:val="none" w:sz="0" w:space="0" w:color="auto"/>
      </w:divBdr>
    </w:div>
    <w:div w:id="413432648">
      <w:bodyDiv w:val="1"/>
      <w:marLeft w:val="0"/>
      <w:marRight w:val="0"/>
      <w:marTop w:val="0"/>
      <w:marBottom w:val="0"/>
      <w:divBdr>
        <w:top w:val="none" w:sz="0" w:space="0" w:color="auto"/>
        <w:left w:val="none" w:sz="0" w:space="0" w:color="auto"/>
        <w:bottom w:val="none" w:sz="0" w:space="0" w:color="auto"/>
        <w:right w:val="none" w:sz="0" w:space="0" w:color="auto"/>
      </w:divBdr>
    </w:div>
    <w:div w:id="427313497">
      <w:bodyDiv w:val="1"/>
      <w:marLeft w:val="0"/>
      <w:marRight w:val="0"/>
      <w:marTop w:val="0"/>
      <w:marBottom w:val="0"/>
      <w:divBdr>
        <w:top w:val="none" w:sz="0" w:space="0" w:color="auto"/>
        <w:left w:val="none" w:sz="0" w:space="0" w:color="auto"/>
        <w:bottom w:val="none" w:sz="0" w:space="0" w:color="auto"/>
        <w:right w:val="none" w:sz="0" w:space="0" w:color="auto"/>
      </w:divBdr>
    </w:div>
    <w:div w:id="498934774">
      <w:bodyDiv w:val="1"/>
      <w:marLeft w:val="0"/>
      <w:marRight w:val="0"/>
      <w:marTop w:val="0"/>
      <w:marBottom w:val="0"/>
      <w:divBdr>
        <w:top w:val="none" w:sz="0" w:space="0" w:color="auto"/>
        <w:left w:val="none" w:sz="0" w:space="0" w:color="auto"/>
        <w:bottom w:val="none" w:sz="0" w:space="0" w:color="auto"/>
        <w:right w:val="none" w:sz="0" w:space="0" w:color="auto"/>
      </w:divBdr>
    </w:div>
    <w:div w:id="561520537">
      <w:bodyDiv w:val="1"/>
      <w:marLeft w:val="0"/>
      <w:marRight w:val="0"/>
      <w:marTop w:val="0"/>
      <w:marBottom w:val="0"/>
      <w:divBdr>
        <w:top w:val="none" w:sz="0" w:space="0" w:color="auto"/>
        <w:left w:val="none" w:sz="0" w:space="0" w:color="auto"/>
        <w:bottom w:val="none" w:sz="0" w:space="0" w:color="auto"/>
        <w:right w:val="none" w:sz="0" w:space="0" w:color="auto"/>
      </w:divBdr>
    </w:div>
    <w:div w:id="576206051">
      <w:bodyDiv w:val="1"/>
      <w:marLeft w:val="0"/>
      <w:marRight w:val="0"/>
      <w:marTop w:val="0"/>
      <w:marBottom w:val="0"/>
      <w:divBdr>
        <w:top w:val="none" w:sz="0" w:space="0" w:color="auto"/>
        <w:left w:val="none" w:sz="0" w:space="0" w:color="auto"/>
        <w:bottom w:val="none" w:sz="0" w:space="0" w:color="auto"/>
        <w:right w:val="none" w:sz="0" w:space="0" w:color="auto"/>
      </w:divBdr>
    </w:div>
    <w:div w:id="670304351">
      <w:bodyDiv w:val="1"/>
      <w:marLeft w:val="0"/>
      <w:marRight w:val="0"/>
      <w:marTop w:val="0"/>
      <w:marBottom w:val="0"/>
      <w:divBdr>
        <w:top w:val="none" w:sz="0" w:space="0" w:color="auto"/>
        <w:left w:val="none" w:sz="0" w:space="0" w:color="auto"/>
        <w:bottom w:val="none" w:sz="0" w:space="0" w:color="auto"/>
        <w:right w:val="none" w:sz="0" w:space="0" w:color="auto"/>
      </w:divBdr>
    </w:div>
    <w:div w:id="676618730">
      <w:bodyDiv w:val="1"/>
      <w:marLeft w:val="0"/>
      <w:marRight w:val="0"/>
      <w:marTop w:val="0"/>
      <w:marBottom w:val="0"/>
      <w:divBdr>
        <w:top w:val="none" w:sz="0" w:space="0" w:color="auto"/>
        <w:left w:val="none" w:sz="0" w:space="0" w:color="auto"/>
        <w:bottom w:val="none" w:sz="0" w:space="0" w:color="auto"/>
        <w:right w:val="none" w:sz="0" w:space="0" w:color="auto"/>
      </w:divBdr>
    </w:div>
    <w:div w:id="785387946">
      <w:bodyDiv w:val="1"/>
      <w:marLeft w:val="0"/>
      <w:marRight w:val="0"/>
      <w:marTop w:val="0"/>
      <w:marBottom w:val="0"/>
      <w:divBdr>
        <w:top w:val="none" w:sz="0" w:space="0" w:color="auto"/>
        <w:left w:val="none" w:sz="0" w:space="0" w:color="auto"/>
        <w:bottom w:val="none" w:sz="0" w:space="0" w:color="auto"/>
        <w:right w:val="none" w:sz="0" w:space="0" w:color="auto"/>
      </w:divBdr>
    </w:div>
    <w:div w:id="907495497">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1064521551">
      <w:bodyDiv w:val="1"/>
      <w:marLeft w:val="0"/>
      <w:marRight w:val="0"/>
      <w:marTop w:val="0"/>
      <w:marBottom w:val="0"/>
      <w:divBdr>
        <w:top w:val="none" w:sz="0" w:space="0" w:color="auto"/>
        <w:left w:val="none" w:sz="0" w:space="0" w:color="auto"/>
        <w:bottom w:val="none" w:sz="0" w:space="0" w:color="auto"/>
        <w:right w:val="none" w:sz="0" w:space="0" w:color="auto"/>
      </w:divBdr>
    </w:div>
    <w:div w:id="1426997928">
      <w:bodyDiv w:val="1"/>
      <w:marLeft w:val="0"/>
      <w:marRight w:val="0"/>
      <w:marTop w:val="0"/>
      <w:marBottom w:val="0"/>
      <w:divBdr>
        <w:top w:val="none" w:sz="0" w:space="0" w:color="auto"/>
        <w:left w:val="none" w:sz="0" w:space="0" w:color="auto"/>
        <w:bottom w:val="none" w:sz="0" w:space="0" w:color="auto"/>
        <w:right w:val="none" w:sz="0" w:space="0" w:color="auto"/>
      </w:divBdr>
      <w:divsChild>
        <w:div w:id="99642521">
          <w:marLeft w:val="0"/>
          <w:marRight w:val="0"/>
          <w:marTop w:val="0"/>
          <w:marBottom w:val="0"/>
          <w:divBdr>
            <w:top w:val="none" w:sz="0" w:space="0" w:color="auto"/>
            <w:left w:val="none" w:sz="0" w:space="0" w:color="auto"/>
            <w:bottom w:val="none" w:sz="0" w:space="0" w:color="auto"/>
            <w:right w:val="none" w:sz="0" w:space="0" w:color="auto"/>
          </w:divBdr>
        </w:div>
        <w:div w:id="483201612">
          <w:marLeft w:val="0"/>
          <w:marRight w:val="0"/>
          <w:marTop w:val="0"/>
          <w:marBottom w:val="0"/>
          <w:divBdr>
            <w:top w:val="none" w:sz="0" w:space="0" w:color="auto"/>
            <w:left w:val="none" w:sz="0" w:space="0" w:color="auto"/>
            <w:bottom w:val="none" w:sz="0" w:space="0" w:color="auto"/>
            <w:right w:val="none" w:sz="0" w:space="0" w:color="auto"/>
          </w:divBdr>
        </w:div>
        <w:div w:id="647248597">
          <w:marLeft w:val="0"/>
          <w:marRight w:val="0"/>
          <w:marTop w:val="0"/>
          <w:marBottom w:val="0"/>
          <w:divBdr>
            <w:top w:val="none" w:sz="0" w:space="0" w:color="auto"/>
            <w:left w:val="none" w:sz="0" w:space="0" w:color="auto"/>
            <w:bottom w:val="none" w:sz="0" w:space="0" w:color="auto"/>
            <w:right w:val="none" w:sz="0" w:space="0" w:color="auto"/>
          </w:divBdr>
        </w:div>
        <w:div w:id="807894056">
          <w:marLeft w:val="0"/>
          <w:marRight w:val="0"/>
          <w:marTop w:val="0"/>
          <w:marBottom w:val="0"/>
          <w:divBdr>
            <w:top w:val="none" w:sz="0" w:space="0" w:color="auto"/>
            <w:left w:val="none" w:sz="0" w:space="0" w:color="auto"/>
            <w:bottom w:val="none" w:sz="0" w:space="0" w:color="auto"/>
            <w:right w:val="none" w:sz="0" w:space="0" w:color="auto"/>
          </w:divBdr>
        </w:div>
        <w:div w:id="971786068">
          <w:marLeft w:val="0"/>
          <w:marRight w:val="0"/>
          <w:marTop w:val="0"/>
          <w:marBottom w:val="0"/>
          <w:divBdr>
            <w:top w:val="none" w:sz="0" w:space="0" w:color="auto"/>
            <w:left w:val="none" w:sz="0" w:space="0" w:color="auto"/>
            <w:bottom w:val="none" w:sz="0" w:space="0" w:color="auto"/>
            <w:right w:val="none" w:sz="0" w:space="0" w:color="auto"/>
          </w:divBdr>
        </w:div>
        <w:div w:id="1011907893">
          <w:marLeft w:val="0"/>
          <w:marRight w:val="0"/>
          <w:marTop w:val="0"/>
          <w:marBottom w:val="0"/>
          <w:divBdr>
            <w:top w:val="none" w:sz="0" w:space="0" w:color="auto"/>
            <w:left w:val="none" w:sz="0" w:space="0" w:color="auto"/>
            <w:bottom w:val="none" w:sz="0" w:space="0" w:color="auto"/>
            <w:right w:val="none" w:sz="0" w:space="0" w:color="auto"/>
          </w:divBdr>
        </w:div>
        <w:div w:id="1218130954">
          <w:marLeft w:val="0"/>
          <w:marRight w:val="0"/>
          <w:marTop w:val="0"/>
          <w:marBottom w:val="0"/>
          <w:divBdr>
            <w:top w:val="none" w:sz="0" w:space="0" w:color="auto"/>
            <w:left w:val="none" w:sz="0" w:space="0" w:color="auto"/>
            <w:bottom w:val="none" w:sz="0" w:space="0" w:color="auto"/>
            <w:right w:val="none" w:sz="0" w:space="0" w:color="auto"/>
          </w:divBdr>
        </w:div>
        <w:div w:id="1272592994">
          <w:marLeft w:val="0"/>
          <w:marRight w:val="0"/>
          <w:marTop w:val="0"/>
          <w:marBottom w:val="0"/>
          <w:divBdr>
            <w:top w:val="none" w:sz="0" w:space="0" w:color="auto"/>
            <w:left w:val="none" w:sz="0" w:space="0" w:color="auto"/>
            <w:bottom w:val="none" w:sz="0" w:space="0" w:color="auto"/>
            <w:right w:val="none" w:sz="0" w:space="0" w:color="auto"/>
          </w:divBdr>
        </w:div>
        <w:div w:id="1287738787">
          <w:marLeft w:val="0"/>
          <w:marRight w:val="0"/>
          <w:marTop w:val="0"/>
          <w:marBottom w:val="0"/>
          <w:divBdr>
            <w:top w:val="none" w:sz="0" w:space="0" w:color="auto"/>
            <w:left w:val="none" w:sz="0" w:space="0" w:color="auto"/>
            <w:bottom w:val="none" w:sz="0" w:space="0" w:color="auto"/>
            <w:right w:val="none" w:sz="0" w:space="0" w:color="auto"/>
          </w:divBdr>
        </w:div>
        <w:div w:id="1300912517">
          <w:marLeft w:val="0"/>
          <w:marRight w:val="0"/>
          <w:marTop w:val="0"/>
          <w:marBottom w:val="0"/>
          <w:divBdr>
            <w:top w:val="none" w:sz="0" w:space="0" w:color="auto"/>
            <w:left w:val="none" w:sz="0" w:space="0" w:color="auto"/>
            <w:bottom w:val="none" w:sz="0" w:space="0" w:color="auto"/>
            <w:right w:val="none" w:sz="0" w:space="0" w:color="auto"/>
          </w:divBdr>
        </w:div>
        <w:div w:id="1408960511">
          <w:marLeft w:val="0"/>
          <w:marRight w:val="0"/>
          <w:marTop w:val="0"/>
          <w:marBottom w:val="0"/>
          <w:divBdr>
            <w:top w:val="none" w:sz="0" w:space="0" w:color="auto"/>
            <w:left w:val="none" w:sz="0" w:space="0" w:color="auto"/>
            <w:bottom w:val="none" w:sz="0" w:space="0" w:color="auto"/>
            <w:right w:val="none" w:sz="0" w:space="0" w:color="auto"/>
          </w:divBdr>
        </w:div>
        <w:div w:id="1815289316">
          <w:marLeft w:val="0"/>
          <w:marRight w:val="0"/>
          <w:marTop w:val="0"/>
          <w:marBottom w:val="0"/>
          <w:divBdr>
            <w:top w:val="none" w:sz="0" w:space="0" w:color="auto"/>
            <w:left w:val="none" w:sz="0" w:space="0" w:color="auto"/>
            <w:bottom w:val="none" w:sz="0" w:space="0" w:color="auto"/>
            <w:right w:val="none" w:sz="0" w:space="0" w:color="auto"/>
          </w:divBdr>
        </w:div>
        <w:div w:id="1894779214">
          <w:marLeft w:val="0"/>
          <w:marRight w:val="0"/>
          <w:marTop w:val="0"/>
          <w:marBottom w:val="0"/>
          <w:divBdr>
            <w:top w:val="none" w:sz="0" w:space="0" w:color="auto"/>
            <w:left w:val="none" w:sz="0" w:space="0" w:color="auto"/>
            <w:bottom w:val="none" w:sz="0" w:space="0" w:color="auto"/>
            <w:right w:val="none" w:sz="0" w:space="0" w:color="auto"/>
          </w:divBdr>
        </w:div>
        <w:div w:id="1939211029">
          <w:marLeft w:val="0"/>
          <w:marRight w:val="0"/>
          <w:marTop w:val="0"/>
          <w:marBottom w:val="0"/>
          <w:divBdr>
            <w:top w:val="none" w:sz="0" w:space="0" w:color="auto"/>
            <w:left w:val="none" w:sz="0" w:space="0" w:color="auto"/>
            <w:bottom w:val="none" w:sz="0" w:space="0" w:color="auto"/>
            <w:right w:val="none" w:sz="0" w:space="0" w:color="auto"/>
          </w:divBdr>
        </w:div>
        <w:div w:id="1968924656">
          <w:marLeft w:val="0"/>
          <w:marRight w:val="0"/>
          <w:marTop w:val="0"/>
          <w:marBottom w:val="0"/>
          <w:divBdr>
            <w:top w:val="none" w:sz="0" w:space="0" w:color="auto"/>
            <w:left w:val="none" w:sz="0" w:space="0" w:color="auto"/>
            <w:bottom w:val="none" w:sz="0" w:space="0" w:color="auto"/>
            <w:right w:val="none" w:sz="0" w:space="0" w:color="auto"/>
          </w:divBdr>
        </w:div>
        <w:div w:id="1973823887">
          <w:marLeft w:val="0"/>
          <w:marRight w:val="0"/>
          <w:marTop w:val="0"/>
          <w:marBottom w:val="0"/>
          <w:divBdr>
            <w:top w:val="none" w:sz="0" w:space="0" w:color="auto"/>
            <w:left w:val="none" w:sz="0" w:space="0" w:color="auto"/>
            <w:bottom w:val="none" w:sz="0" w:space="0" w:color="auto"/>
            <w:right w:val="none" w:sz="0" w:space="0" w:color="auto"/>
          </w:divBdr>
        </w:div>
        <w:div w:id="1990283945">
          <w:marLeft w:val="0"/>
          <w:marRight w:val="0"/>
          <w:marTop w:val="0"/>
          <w:marBottom w:val="0"/>
          <w:divBdr>
            <w:top w:val="none" w:sz="0" w:space="0" w:color="auto"/>
            <w:left w:val="none" w:sz="0" w:space="0" w:color="auto"/>
            <w:bottom w:val="none" w:sz="0" w:space="0" w:color="auto"/>
            <w:right w:val="none" w:sz="0" w:space="0" w:color="auto"/>
          </w:divBdr>
        </w:div>
        <w:div w:id="2109278537">
          <w:marLeft w:val="0"/>
          <w:marRight w:val="0"/>
          <w:marTop w:val="0"/>
          <w:marBottom w:val="0"/>
          <w:divBdr>
            <w:top w:val="none" w:sz="0" w:space="0" w:color="auto"/>
            <w:left w:val="none" w:sz="0" w:space="0" w:color="auto"/>
            <w:bottom w:val="none" w:sz="0" w:space="0" w:color="auto"/>
            <w:right w:val="none" w:sz="0" w:space="0" w:color="auto"/>
          </w:divBdr>
        </w:div>
        <w:div w:id="2134710282">
          <w:marLeft w:val="0"/>
          <w:marRight w:val="0"/>
          <w:marTop w:val="0"/>
          <w:marBottom w:val="0"/>
          <w:divBdr>
            <w:top w:val="none" w:sz="0" w:space="0" w:color="auto"/>
            <w:left w:val="none" w:sz="0" w:space="0" w:color="auto"/>
            <w:bottom w:val="none" w:sz="0" w:space="0" w:color="auto"/>
            <w:right w:val="none" w:sz="0" w:space="0" w:color="auto"/>
          </w:divBdr>
        </w:div>
      </w:divsChild>
    </w:div>
    <w:div w:id="1602951357">
      <w:bodyDiv w:val="1"/>
      <w:marLeft w:val="0"/>
      <w:marRight w:val="0"/>
      <w:marTop w:val="0"/>
      <w:marBottom w:val="0"/>
      <w:divBdr>
        <w:top w:val="none" w:sz="0" w:space="0" w:color="auto"/>
        <w:left w:val="none" w:sz="0" w:space="0" w:color="auto"/>
        <w:bottom w:val="none" w:sz="0" w:space="0" w:color="auto"/>
        <w:right w:val="none" w:sz="0" w:space="0" w:color="auto"/>
      </w:divBdr>
    </w:div>
    <w:div w:id="1634368389">
      <w:bodyDiv w:val="1"/>
      <w:marLeft w:val="0"/>
      <w:marRight w:val="0"/>
      <w:marTop w:val="0"/>
      <w:marBottom w:val="0"/>
      <w:divBdr>
        <w:top w:val="none" w:sz="0" w:space="0" w:color="auto"/>
        <w:left w:val="none" w:sz="0" w:space="0" w:color="auto"/>
        <w:bottom w:val="none" w:sz="0" w:space="0" w:color="auto"/>
        <w:right w:val="none" w:sz="0" w:space="0" w:color="auto"/>
      </w:divBdr>
    </w:div>
    <w:div w:id="1905948015">
      <w:bodyDiv w:val="1"/>
      <w:marLeft w:val="0"/>
      <w:marRight w:val="0"/>
      <w:marTop w:val="0"/>
      <w:marBottom w:val="0"/>
      <w:divBdr>
        <w:top w:val="none" w:sz="0" w:space="0" w:color="auto"/>
        <w:left w:val="none" w:sz="0" w:space="0" w:color="auto"/>
        <w:bottom w:val="none" w:sz="0" w:space="0" w:color="auto"/>
        <w:right w:val="none" w:sz="0" w:space="0" w:color="auto"/>
      </w:divBdr>
    </w:div>
    <w:div w:id="1982417305">
      <w:bodyDiv w:val="1"/>
      <w:marLeft w:val="0"/>
      <w:marRight w:val="0"/>
      <w:marTop w:val="0"/>
      <w:marBottom w:val="0"/>
      <w:divBdr>
        <w:top w:val="none" w:sz="0" w:space="0" w:color="auto"/>
        <w:left w:val="none" w:sz="0" w:space="0" w:color="auto"/>
        <w:bottom w:val="none" w:sz="0" w:space="0" w:color="auto"/>
        <w:right w:val="none" w:sz="0" w:space="0" w:color="auto"/>
      </w:divBdr>
    </w:div>
    <w:div w:id="2084990847">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CA5B0-5A3C-4076-B05C-A725D45AD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9408</Words>
  <Characters>5363</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kgb</dc:creator>
  <cp:lastModifiedBy>Jolita Pukelienė</cp:lastModifiedBy>
  <cp:revision>2</cp:revision>
  <cp:lastPrinted>2026-01-21T13:54:00Z</cp:lastPrinted>
  <dcterms:created xsi:type="dcterms:W3CDTF">2026-02-10T08:19:00Z</dcterms:created>
  <dcterms:modified xsi:type="dcterms:W3CDTF">2026-02-10T08:19:00Z</dcterms:modified>
</cp:coreProperties>
</file>